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D01618" w:rsidRPr="00D01618" w:rsidRDefault="00D01618" w:rsidP="00D01618">
      <w:pPr>
        <w:rPr>
          <w:rFonts w:cs="Times New Roman"/>
          <w:b/>
          <w:color w:val="943634" w:themeColor="accent2" w:themeShade="BF"/>
          <w:sz w:val="28"/>
          <w:szCs w:val="28"/>
        </w:rPr>
      </w:pPr>
      <w:bookmarkStart w:id="0" w:name="_GoBack"/>
      <w:bookmarkEnd w:id="0"/>
      <w:r w:rsidRPr="00D01618">
        <w:rPr>
          <w:rFonts w:cs="Times New Roman"/>
          <w:b/>
          <w:color w:val="943634" w:themeColor="accent2" w:themeShade="BF"/>
          <w:sz w:val="28"/>
          <w:szCs w:val="28"/>
        </w:rPr>
        <w:t>Muster-Betriebsvereinbarung: Absolutes Alkoholverbot</w:t>
      </w:r>
    </w:p>
    <w:p w:rsidR="00CC14C0" w:rsidRDefault="00E66866" w:rsidP="005248E6">
      <w:pPr>
        <w:jc w:val="both"/>
        <w:rPr>
          <w:i/>
          <w:iCs/>
        </w:rPr>
      </w:pPr>
      <w:r w:rsidRPr="00E66866">
        <w:rPr>
          <w:rFonts w:cs="Times New Roman"/>
          <w:b/>
          <w:color w:val="943634" w:themeColor="accent2" w:themeShade="BF"/>
          <w:sz w:val="28"/>
          <w:szCs w:val="28"/>
        </w:rPr>
        <w:t xml:space="preserve"> </w:t>
      </w:r>
      <w:r w:rsidR="006C708B" w:rsidRPr="006C708B">
        <w:rPr>
          <w:rFonts w:cs="Times New Roman"/>
          <w:b/>
          <w:color w:val="943634" w:themeColor="accent2" w:themeShade="BF"/>
          <w:sz w:val="28"/>
          <w:szCs w:val="28"/>
        </w:rPr>
        <w:t xml:space="preserve"> </w:t>
      </w:r>
      <w:r w:rsidR="005248E6" w:rsidRPr="005248E6">
        <w:rPr>
          <w:rFonts w:cs="Times New Roman"/>
          <w:b/>
          <w:color w:val="943634" w:themeColor="accent2" w:themeShade="BF"/>
          <w:sz w:val="28"/>
          <w:szCs w:val="28"/>
        </w:rPr>
        <w:t xml:space="preserve"> </w:t>
      </w:r>
      <w:r w:rsidR="005248E6">
        <w:rPr>
          <w:i/>
          <w:iCs/>
        </w:rPr>
        <w:t xml:space="preserve">     </w:t>
      </w:r>
    </w:p>
    <w:p w:rsidR="00E66866" w:rsidRPr="004F0FF6" w:rsidRDefault="00E66866" w:rsidP="00E66866">
      <w:pPr>
        <w:jc w:val="both"/>
        <w:rPr>
          <w:b/>
          <w:i/>
          <w:color w:val="FF0000"/>
        </w:rPr>
      </w:pPr>
    </w:p>
    <w:p w:rsidR="00D01618" w:rsidRPr="00E6167F" w:rsidRDefault="00D01618" w:rsidP="00D01618">
      <w:pPr>
        <w:jc w:val="both"/>
      </w:pPr>
      <w:r w:rsidRPr="00E6167F">
        <w:t>Zwischen der Firma ..., vertreten durch die Geschäftsleitung, und dem Betriebsrat wird nachfolgende Betriebsvereinbarung geschlossen.</w:t>
      </w:r>
    </w:p>
    <w:p w:rsidR="00D01618" w:rsidRPr="00E6167F" w:rsidRDefault="00D01618" w:rsidP="00D01618">
      <w:pPr>
        <w:jc w:val="both"/>
      </w:pPr>
    </w:p>
    <w:p w:rsidR="00D01618" w:rsidRPr="00E6167F" w:rsidRDefault="00D01618" w:rsidP="00D01618">
      <w:pPr>
        <w:jc w:val="both"/>
      </w:pPr>
      <w:r w:rsidRPr="00E6167F">
        <w:t>§ 1 Alkoholverbot</w:t>
      </w:r>
    </w:p>
    <w:p w:rsidR="00D01618" w:rsidRDefault="00D01618" w:rsidP="00D01618">
      <w:pPr>
        <w:jc w:val="both"/>
      </w:pPr>
      <w:r w:rsidRPr="00E6167F">
        <w:t>Um die Sicherheit der Mitarbeiter und der betrieblichen Anlagen zu gewährleisten, ist es verboten, betrunken zur Arbeit zu erscheinen, alkoholische Getränke (Spirituosen, Bier etc.) in den Betrieb mitzubringen, Alkohol im Betrieb zu trinken oder zu verteilen.</w:t>
      </w:r>
    </w:p>
    <w:p w:rsidR="00D01618" w:rsidRPr="00E6167F" w:rsidRDefault="00D01618" w:rsidP="00D01618">
      <w:pPr>
        <w:jc w:val="both"/>
      </w:pPr>
    </w:p>
    <w:p w:rsidR="00D01618" w:rsidRPr="00E6167F" w:rsidRDefault="00D01618" w:rsidP="00D01618">
      <w:pPr>
        <w:jc w:val="both"/>
      </w:pPr>
      <w:r w:rsidRPr="00E6167F">
        <w:t>§ 2 Alkoholgenuss im Betrieb</w:t>
      </w:r>
    </w:p>
    <w:p w:rsidR="00D01618" w:rsidRDefault="00D01618" w:rsidP="00D01618">
      <w:pPr>
        <w:jc w:val="both"/>
      </w:pPr>
      <w:r w:rsidRPr="00E6167F">
        <w:t>Der Genuss von alkoholischen Getränken ist wegen der davon ausgehenden schweren Gefahren für Leben und Gesundheit der Mitarbeiter während der Arbeitszeit und der Pausen innerhalb und außerhalb des Betriebs untersagt.</w:t>
      </w:r>
    </w:p>
    <w:p w:rsidR="00D01618" w:rsidRPr="00E6167F" w:rsidRDefault="00D01618" w:rsidP="00D01618">
      <w:pPr>
        <w:jc w:val="both"/>
      </w:pPr>
    </w:p>
    <w:p w:rsidR="00D01618" w:rsidRPr="00E6167F" w:rsidRDefault="00D01618" w:rsidP="00D01618">
      <w:pPr>
        <w:jc w:val="both"/>
      </w:pPr>
      <w:r w:rsidRPr="00E6167F">
        <w:t>§ 3 Aufgaben der Vorgesetzten</w:t>
      </w:r>
    </w:p>
    <w:p w:rsidR="00D01618" w:rsidRPr="00E6167F" w:rsidRDefault="00D01618" w:rsidP="00D01618">
      <w:pPr>
        <w:jc w:val="both"/>
      </w:pPr>
      <w:r w:rsidRPr="00E6167F">
        <w:t xml:space="preserve">Alle Führungskräfte und Aufsichtspersonen sind angewiesen, Alkoholgenuss im Betrieb zu unterbinden. </w:t>
      </w:r>
    </w:p>
    <w:p w:rsidR="00D01618" w:rsidRPr="00E6167F" w:rsidRDefault="00D01618" w:rsidP="00D01618">
      <w:pPr>
        <w:jc w:val="both"/>
      </w:pPr>
    </w:p>
    <w:p w:rsidR="00D01618" w:rsidRPr="00E6167F" w:rsidRDefault="00D01618" w:rsidP="00D01618">
      <w:pPr>
        <w:jc w:val="both"/>
      </w:pPr>
      <w:r w:rsidRPr="00E6167F">
        <w:t>§ 4 Verdachtsfälle, Beschäftigungsverbot</w:t>
      </w:r>
    </w:p>
    <w:p w:rsidR="00D01618" w:rsidRPr="00E6167F" w:rsidRDefault="00D01618" w:rsidP="00D01618">
      <w:pPr>
        <w:jc w:val="both"/>
      </w:pPr>
      <w:r>
        <w:t xml:space="preserve">(1) </w:t>
      </w:r>
      <w:r w:rsidRPr="00E6167F">
        <w:t>Besteht begründeter Verdacht auf Angetrunkenheit, vor allem bei starkem Alkoholgeruch, sinnwidrigem Verhalten oder unsicherem Gang sowie Beeinträchtigung der Geh- oder Beurteilungsfähigkeit, dürfen alkoholisierte Mitarbeiter aus Sicherheitsgründen nicht beschäftigt werden.</w:t>
      </w:r>
    </w:p>
    <w:p w:rsidR="00D01618" w:rsidRPr="00E6167F" w:rsidRDefault="00D01618" w:rsidP="00D01618">
      <w:pPr>
        <w:jc w:val="both"/>
      </w:pPr>
      <w:r w:rsidRPr="00E6167F">
        <w:t xml:space="preserve">(2) Mitarbeiter unter dem Verdacht des Alkoholeinflusses können sich einem Alkoholtest unterziehen (Atem-Alkohol-Messgerät oder amtliche Blutentnahme mit Untersuchung auf Blutalkoholgehalt). Beim Test soll grundsätzlich ein Betriebsratsmitglied oder eine andere unbeteiligte Person zugegen </w:t>
      </w:r>
      <w:r w:rsidRPr="00E6167F">
        <w:lastRenderedPageBreak/>
        <w:t xml:space="preserve">sein. Das Ergebnis ist schriftlich festzuhalten. Alkoholmissbrauch liegt vor, wenn der ermittelte oder angezeigte Blutalkoholgehalt </w:t>
      </w:r>
      <w:proofErr w:type="gramStart"/>
      <w:r w:rsidRPr="00E6167F">
        <w:t xml:space="preserve">0,8 </w:t>
      </w:r>
      <w:proofErr w:type="gramEnd"/>
      <w:r>
        <w:rPr>
          <w:noProof/>
          <w:lang w:eastAsia="de-DE"/>
        </w:rPr>
        <w:drawing>
          <wp:inline distT="0" distB="0" distL="0" distR="0">
            <wp:extent cx="124460" cy="175260"/>
            <wp:effectExtent l="0" t="0" r="8890" b="0"/>
            <wp:docPr id="2" name="Grafik 2" descr="x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20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75260"/>
                    </a:xfrm>
                    <a:prstGeom prst="rect">
                      <a:avLst/>
                    </a:prstGeom>
                    <a:noFill/>
                    <a:ln>
                      <a:noFill/>
                    </a:ln>
                  </pic:spPr>
                </pic:pic>
              </a:graphicData>
            </a:graphic>
          </wp:inline>
        </w:drawing>
      </w:r>
      <w:r w:rsidRPr="00E6167F">
        <w:t xml:space="preserve">, bei Mitarbeitern mit grundsätzlichem Alkoholverbot 0,3 </w:t>
      </w:r>
      <w:r>
        <w:rPr>
          <w:noProof/>
          <w:lang w:eastAsia="de-DE"/>
        </w:rPr>
        <w:drawing>
          <wp:inline distT="0" distB="0" distL="0" distR="0">
            <wp:extent cx="124460" cy="175260"/>
            <wp:effectExtent l="0" t="0" r="8890" b="0"/>
            <wp:docPr id="1" name="Grafik 1" descr="x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203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75260"/>
                    </a:xfrm>
                    <a:prstGeom prst="rect">
                      <a:avLst/>
                    </a:prstGeom>
                    <a:noFill/>
                    <a:ln>
                      <a:noFill/>
                    </a:ln>
                  </pic:spPr>
                </pic:pic>
              </a:graphicData>
            </a:graphic>
          </wp:inline>
        </w:drawing>
      </w:r>
      <w:r w:rsidRPr="00E6167F">
        <w:t>übersteigt.</w:t>
      </w:r>
    </w:p>
    <w:p w:rsidR="00D01618" w:rsidRDefault="00D01618" w:rsidP="00D01618">
      <w:pPr>
        <w:jc w:val="both"/>
      </w:pPr>
      <w:r w:rsidRPr="00E6167F">
        <w:t xml:space="preserve">(3) Alle Führungskräfte und Aufsichtspersonen haben bei begründeter Vermutung, dass ein Mitarbeiter alkoholisiert den Betrieb betreten will, alkoholische Getränke zu sich genommen hat oder unter Alkoholeinfluss arbeitet, den Werkschutz und den unmittelbaren Vorgesetzten unverzüglich einzuschalten. So weit möglich, ist der Betriebsrat zu verständigen. </w:t>
      </w:r>
    </w:p>
    <w:p w:rsidR="00D01618" w:rsidRPr="00E6167F" w:rsidRDefault="00D01618" w:rsidP="00D01618">
      <w:pPr>
        <w:jc w:val="both"/>
      </w:pPr>
    </w:p>
    <w:p w:rsidR="00D01618" w:rsidRPr="00E6167F" w:rsidRDefault="00D01618" w:rsidP="00D01618">
      <w:pPr>
        <w:jc w:val="both"/>
      </w:pPr>
      <w:r w:rsidRPr="00E6167F">
        <w:t>§ 5 Heimtransport</w:t>
      </w:r>
    </w:p>
    <w:p w:rsidR="00D01618" w:rsidRPr="00E6167F" w:rsidRDefault="00D01618" w:rsidP="00D01618">
      <w:pPr>
        <w:jc w:val="both"/>
      </w:pPr>
      <w:r w:rsidRPr="00E6167F">
        <w:t>Bei Alkoholisierung im vorstehenden Sinne ist wie folgt zu verfahren: Alkoholisierte Mitarbeiter sind gütlich zum Verlassen des Betriebs aufzufordern, wobei Vorgesetzter und Werkschutz für einen gefahrlosen Heimweg Sorge tragen.</w:t>
      </w:r>
    </w:p>
    <w:p w:rsidR="00D01618" w:rsidRDefault="00D01618" w:rsidP="00D01618">
      <w:pPr>
        <w:jc w:val="both"/>
      </w:pPr>
      <w:r w:rsidRPr="00E6167F">
        <w:t>(2) Die Steuerung eines Kraftfahrzeugs oder die Benutzung eines Fahrrads für den Heimweg ist zu unterbinden. Der sichere Nachhauseweg ist gewährleistet, wenn der Mitarbeiter von einem anderen Werksangehörigen begleitet wird oder wenn er mit einem öffentlichen Verkehrsmittel nach Hause fährt.</w:t>
      </w:r>
      <w:r>
        <w:t xml:space="preserve"> </w:t>
      </w:r>
      <w:r w:rsidRPr="00E6167F">
        <w:t xml:space="preserve">Der Fahrer ist anzuweisen, den Mitarbeiter bis zu seiner Wohnung zu begleiten. Die Beförderung erfolgt auf Kosten des Mitarbeiters. </w:t>
      </w:r>
    </w:p>
    <w:p w:rsidR="00D01618" w:rsidRPr="00E6167F" w:rsidRDefault="00D01618" w:rsidP="00D01618">
      <w:pPr>
        <w:jc w:val="both"/>
      </w:pPr>
      <w:r w:rsidRPr="00E6167F">
        <w:t xml:space="preserve">(3) Ist der Angetrunkene hilflos, besteht die Möglichkeit, auch ohne seine Zustimmung auf seine Kosten ein Taxi o. Ä. zu bestellen (Geschäftsführung ohne Auftrag). </w:t>
      </w:r>
    </w:p>
    <w:p w:rsidR="00D01618" w:rsidRPr="00E6167F" w:rsidRDefault="00D01618" w:rsidP="00D01618">
      <w:pPr>
        <w:jc w:val="both"/>
      </w:pPr>
    </w:p>
    <w:p w:rsidR="00D01618" w:rsidRPr="00E6167F" w:rsidRDefault="00D01618" w:rsidP="00D01618">
      <w:pPr>
        <w:jc w:val="both"/>
      </w:pPr>
      <w:r w:rsidRPr="00E6167F">
        <w:t xml:space="preserve">§ 6 </w:t>
      </w:r>
      <w:r>
        <w:t>Arbeitsrechtliche Konsequenzen</w:t>
      </w:r>
    </w:p>
    <w:p w:rsidR="00D01618" w:rsidRDefault="00D01618" w:rsidP="00D01618">
      <w:pPr>
        <w:jc w:val="both"/>
      </w:pPr>
      <w:r w:rsidRPr="00E6167F">
        <w:t>Wer vorstehenden Verpflichtungen zuwider handelt, erhält wegen Verletzung arbeitsvertraglicher Verpflichtungen eine Abmahnung, in schweren Fällen oder Wiederholungsfällen einen Verweis oder die Kündigung. Ausfallzeiten infolge alkoholbedingter Beeinträchtigung der Arbeitsfähigkeit werden nicht vergütet. Darüber hinausgehende Schadensersatzansprüche, insbesondere bei Sachbeschädigungen oder Personenschäden, können daneben geltend gemacht werden.</w:t>
      </w:r>
    </w:p>
    <w:p w:rsidR="00D01618" w:rsidRPr="00E6167F" w:rsidRDefault="00D01618" w:rsidP="00D01618">
      <w:pPr>
        <w:jc w:val="both"/>
      </w:pPr>
    </w:p>
    <w:p w:rsidR="00D01618" w:rsidRPr="00E6167F" w:rsidRDefault="00D01618" w:rsidP="00D01618">
      <w:pPr>
        <w:jc w:val="both"/>
      </w:pPr>
      <w:r w:rsidRPr="00E6167F">
        <w:t>§ 7 S</w:t>
      </w:r>
      <w:r>
        <w:t>onstige Feiern</w:t>
      </w:r>
    </w:p>
    <w:p w:rsidR="00D01618" w:rsidRDefault="00D01618" w:rsidP="00D01618">
      <w:pPr>
        <w:jc w:val="both"/>
      </w:pPr>
      <w:r w:rsidRPr="00E6167F">
        <w:t>Diese Vereinbarung gilt entsprechend für betriebliche Feiern aus Anlass von Jubiläen, Beförderungen usw. Sie sollen möglichst außerhalb des Betriebs durchgeführt werden.</w:t>
      </w:r>
    </w:p>
    <w:p w:rsidR="00D01618" w:rsidRPr="00E6167F" w:rsidRDefault="00D01618" w:rsidP="00D01618">
      <w:pPr>
        <w:jc w:val="both"/>
      </w:pPr>
    </w:p>
    <w:p w:rsidR="00D01618" w:rsidRDefault="00D01618" w:rsidP="00D01618">
      <w:pPr>
        <w:jc w:val="both"/>
      </w:pPr>
      <w:r w:rsidRPr="00E6167F">
        <w:t>§ 8 A</w:t>
      </w:r>
      <w:r>
        <w:t>lkoholerkrankung</w:t>
      </w:r>
    </w:p>
    <w:p w:rsidR="00D01618" w:rsidRPr="00E6167F" w:rsidRDefault="00D01618" w:rsidP="00D01618">
      <w:pPr>
        <w:jc w:val="both"/>
      </w:pPr>
      <w:r w:rsidRPr="00E6167F">
        <w:lastRenderedPageBreak/>
        <w:t>Liegt krankhafte Alkoholabhängigkeit (Alkoholsucht, Alkoholismus) vor, ist der Mitarbeiter verpflichtet, sich spätestens sechs Monate nach Feststellung der Alkoholabhängigkeit einer Rehabilitationsmaßnahme (Entziehungskur) zu unterziehen.</w:t>
      </w:r>
    </w:p>
    <w:p w:rsidR="00D01618" w:rsidRDefault="00D01618" w:rsidP="00D01618">
      <w:pPr>
        <w:jc w:val="both"/>
      </w:pPr>
    </w:p>
    <w:p w:rsidR="00D01618" w:rsidRPr="00E6167F" w:rsidRDefault="00D01618" w:rsidP="00D01618">
      <w:pPr>
        <w:jc w:val="both"/>
      </w:pPr>
      <w:r w:rsidRPr="00E6167F">
        <w:t xml:space="preserve">§ 9 </w:t>
      </w:r>
      <w:r>
        <w:t>In-Kraft-Treten, Kündigung</w:t>
      </w:r>
    </w:p>
    <w:p w:rsidR="00D01618" w:rsidRPr="00E6167F" w:rsidRDefault="00D01618" w:rsidP="00D01618">
      <w:pPr>
        <w:jc w:val="both"/>
      </w:pPr>
      <w:r w:rsidRPr="00E6167F">
        <w:t>Diese Betriebsvereinbarung tritt am ... in Kraft. Sie kann mit einer Frist von sechs Monaten zum Jahresende, erstmals zum ..., gekündigt werden und wirkt nach bis zu dem Zeitpunkt, an dem sie durch eine andere Betriebsvereinbarung oder eine tarifliche Regelung ersetzt wird.</w:t>
      </w:r>
    </w:p>
    <w:p w:rsidR="00D01618" w:rsidRDefault="00D01618" w:rsidP="00D01618">
      <w:pPr>
        <w:jc w:val="both"/>
      </w:pPr>
    </w:p>
    <w:p w:rsidR="00D01618" w:rsidRPr="00E6167F" w:rsidRDefault="00D01618" w:rsidP="00D01618">
      <w:pPr>
        <w:jc w:val="both"/>
      </w:pPr>
      <w:r w:rsidRPr="00E6167F">
        <w:t>... , den ...</w:t>
      </w:r>
    </w:p>
    <w:tbl>
      <w:tblPr>
        <w:tblW w:w="5000" w:type="pct"/>
        <w:tblCellSpacing w:w="0" w:type="dxa"/>
        <w:tblCellMar>
          <w:left w:w="0" w:type="dxa"/>
          <w:right w:w="0" w:type="dxa"/>
        </w:tblCellMar>
        <w:tblLook w:val="04A0" w:firstRow="1" w:lastRow="0" w:firstColumn="1" w:lastColumn="0" w:noHBand="0" w:noVBand="1"/>
      </w:tblPr>
      <w:tblGrid>
        <w:gridCol w:w="4775"/>
        <w:gridCol w:w="4489"/>
      </w:tblGrid>
      <w:tr w:rsidR="00D01618" w:rsidRPr="00E6167F" w:rsidTr="003F1FC8">
        <w:trPr>
          <w:tblCellSpacing w:w="0" w:type="dxa"/>
        </w:trPr>
        <w:tc>
          <w:tcPr>
            <w:tcW w:w="0" w:type="auto"/>
            <w:tcBorders>
              <w:top w:val="nil"/>
              <w:left w:val="nil"/>
              <w:bottom w:val="nil"/>
              <w:right w:val="nil"/>
            </w:tcBorders>
            <w:tcMar>
              <w:top w:w="80" w:type="dxa"/>
              <w:left w:w="96" w:type="dxa"/>
              <w:bottom w:w="80" w:type="dxa"/>
              <w:right w:w="96" w:type="dxa"/>
            </w:tcMar>
            <w:hideMark/>
          </w:tcPr>
          <w:p w:rsidR="00D01618" w:rsidRPr="00E6167F" w:rsidRDefault="00D01618" w:rsidP="003F1FC8">
            <w:pPr>
              <w:jc w:val="both"/>
            </w:pPr>
            <w:r w:rsidRPr="00E6167F">
              <w:t>_______________</w:t>
            </w:r>
          </w:p>
        </w:tc>
        <w:tc>
          <w:tcPr>
            <w:tcW w:w="0" w:type="auto"/>
            <w:tcBorders>
              <w:top w:val="nil"/>
              <w:left w:val="nil"/>
              <w:bottom w:val="nil"/>
              <w:right w:val="nil"/>
            </w:tcBorders>
            <w:tcMar>
              <w:top w:w="80" w:type="dxa"/>
              <w:left w:w="96" w:type="dxa"/>
              <w:bottom w:w="80" w:type="dxa"/>
              <w:right w:w="96" w:type="dxa"/>
            </w:tcMar>
            <w:hideMark/>
          </w:tcPr>
          <w:p w:rsidR="00D01618" w:rsidRPr="00E6167F" w:rsidRDefault="00D01618" w:rsidP="003F1FC8">
            <w:pPr>
              <w:jc w:val="both"/>
            </w:pPr>
            <w:r w:rsidRPr="00E6167F">
              <w:t>______________</w:t>
            </w:r>
          </w:p>
        </w:tc>
      </w:tr>
    </w:tbl>
    <w:p w:rsidR="00D01618" w:rsidRPr="00E6167F" w:rsidRDefault="00D01618" w:rsidP="00D01618">
      <w:pPr>
        <w:jc w:val="both"/>
      </w:pPr>
      <w:r>
        <w:t>Geschäftsleitung</w:t>
      </w:r>
      <w:r>
        <w:tab/>
      </w:r>
      <w:r>
        <w:tab/>
      </w:r>
      <w:r>
        <w:tab/>
      </w:r>
      <w:r>
        <w:tab/>
      </w:r>
      <w:r>
        <w:tab/>
        <w:t>Betriebsrat</w:t>
      </w:r>
    </w:p>
    <w:p w:rsidR="00D01618" w:rsidRDefault="00D01618" w:rsidP="00D01618"/>
    <w:p w:rsidR="00D01618" w:rsidRDefault="00D01618" w:rsidP="00D01618"/>
    <w:p w:rsidR="00D01618" w:rsidRDefault="00D01618" w:rsidP="00D01618"/>
    <w:p w:rsidR="00D01618" w:rsidRPr="00290CFA" w:rsidRDefault="00D01618" w:rsidP="00D01618"/>
    <w:p w:rsidR="00D01618" w:rsidRDefault="00D01618" w:rsidP="00D01618">
      <w:pPr>
        <w:jc w:val="both"/>
        <w:rPr>
          <w:color w:val="FF0000"/>
        </w:rPr>
      </w:pPr>
    </w:p>
    <w:p w:rsidR="00D01618" w:rsidRDefault="00D01618" w:rsidP="00D01618">
      <w:pPr>
        <w:jc w:val="both"/>
        <w:rPr>
          <w:color w:val="FF0000"/>
        </w:rPr>
      </w:pPr>
    </w:p>
    <w:sectPr w:rsidR="00D01618" w:rsidSect="00AB6068">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650" w:rsidRDefault="00254650" w:rsidP="00645C6A">
      <w:pPr>
        <w:spacing w:after="0" w:line="240" w:lineRule="auto"/>
      </w:pPr>
      <w:r>
        <w:separator/>
      </w:r>
    </w:p>
  </w:endnote>
  <w:endnote w:type="continuationSeparator" w:id="0">
    <w:p w:rsidR="00254650" w:rsidRDefault="00254650"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D01618">
      <w:rPr>
        <w:b/>
        <w:color w:val="A6A6A6" w:themeColor="background1" w:themeShade="A6"/>
        <w:sz w:val="18"/>
        <w:szCs w:val="18"/>
      </w:rPr>
      <w:t>September</w:t>
    </w:r>
    <w:r w:rsidR="00A61090" w:rsidRPr="007B14D4">
      <w:rPr>
        <w:b/>
        <w:color w:val="A6A6A6" w:themeColor="background1" w:themeShade="A6"/>
        <w:sz w:val="18"/>
        <w:szCs w:val="18"/>
      </w:rPr>
      <w:t xml:space="preserve"> 2016</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5B72E6" w:rsidRPr="007B14D4">
      <w:rPr>
        <w:b/>
        <w:color w:val="A6A6A6" w:themeColor="background1" w:themeShade="A6"/>
        <w:sz w:val="18"/>
        <w:szCs w:val="18"/>
      </w:rPr>
      <w:t xml:space="preserve"> 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650" w:rsidRDefault="00254650" w:rsidP="00645C6A">
      <w:pPr>
        <w:spacing w:after="0" w:line="240" w:lineRule="auto"/>
      </w:pPr>
      <w:r>
        <w:separator/>
      </w:r>
    </w:p>
  </w:footnote>
  <w:footnote w:type="continuationSeparator" w:id="0">
    <w:p w:rsidR="00254650" w:rsidRDefault="00254650"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4B0E8AA2" wp14:editId="07E93A61">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253C86"/>
    <w:multiLevelType w:val="singleLevel"/>
    <w:tmpl w:val="33548926"/>
    <w:lvl w:ilvl="0">
      <w:numFmt w:val="bullet"/>
      <w:lvlText w:val="-"/>
      <w:lvlJc w:val="left"/>
      <w:pPr>
        <w:tabs>
          <w:tab w:val="num" w:pos="360"/>
        </w:tabs>
        <w:ind w:left="360" w:hanging="360"/>
      </w:pPr>
      <w:rPr>
        <w:rFonts w:hint="default"/>
      </w:rPr>
    </w:lvl>
  </w:abstractNum>
  <w:abstractNum w:abstractNumId="1">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805AE"/>
    <w:rsid w:val="000C1235"/>
    <w:rsid w:val="000F3088"/>
    <w:rsid w:val="00121221"/>
    <w:rsid w:val="00154639"/>
    <w:rsid w:val="00184819"/>
    <w:rsid w:val="00254650"/>
    <w:rsid w:val="003F7CB0"/>
    <w:rsid w:val="0043100C"/>
    <w:rsid w:val="004B7CCD"/>
    <w:rsid w:val="004E4B9B"/>
    <w:rsid w:val="005248E6"/>
    <w:rsid w:val="0053236C"/>
    <w:rsid w:val="005B72E6"/>
    <w:rsid w:val="005C1193"/>
    <w:rsid w:val="005E2E83"/>
    <w:rsid w:val="00645C6A"/>
    <w:rsid w:val="006B0E60"/>
    <w:rsid w:val="006C708B"/>
    <w:rsid w:val="007B14D4"/>
    <w:rsid w:val="007C20F8"/>
    <w:rsid w:val="008F1965"/>
    <w:rsid w:val="00907109"/>
    <w:rsid w:val="009D1ADA"/>
    <w:rsid w:val="00A14161"/>
    <w:rsid w:val="00A61090"/>
    <w:rsid w:val="00A83FB4"/>
    <w:rsid w:val="00AB6068"/>
    <w:rsid w:val="00AC6911"/>
    <w:rsid w:val="00CC14C0"/>
    <w:rsid w:val="00D01618"/>
    <w:rsid w:val="00D33CF9"/>
    <w:rsid w:val="00E668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next w:val="Standard"/>
    <w:link w:val="berschrift1Zchn"/>
    <w:uiPriority w:val="9"/>
    <w:qFormat/>
    <w:rsid w:val="006C708B"/>
    <w:pPr>
      <w:keepNext/>
      <w:spacing w:before="240" w:after="60" w:line="240" w:lineRule="auto"/>
      <w:outlineLvl w:val="0"/>
    </w:pPr>
    <w:rPr>
      <w:rFonts w:ascii="Cambria" w:eastAsia="Times New Roman" w:hAnsi="Cambria" w:cs="Times New Roman"/>
      <w:b/>
      <w:bCs/>
      <w:kern w:val="32"/>
      <w:sz w:val="32"/>
      <w:szCs w:val="32"/>
      <w:lang w:eastAsia="de-DE"/>
    </w:rPr>
  </w:style>
  <w:style w:type="paragraph" w:styleId="berschrift2">
    <w:name w:val="heading 2"/>
    <w:basedOn w:val="Standard"/>
    <w:next w:val="Standard"/>
    <w:link w:val="berschrift2Zchn"/>
    <w:uiPriority w:val="9"/>
    <w:semiHidden/>
    <w:unhideWhenUsed/>
    <w:qFormat/>
    <w:rsid w:val="006C708B"/>
    <w:pPr>
      <w:keepNext/>
      <w:spacing w:before="240" w:after="60" w:line="240" w:lineRule="auto"/>
      <w:outlineLvl w:val="1"/>
    </w:pPr>
    <w:rPr>
      <w:rFonts w:ascii="Cambria" w:eastAsia="Times New Roman" w:hAnsi="Cambria" w:cs="Times New Roman"/>
      <w:b/>
      <w:bCs/>
      <w:i/>
      <w:iCs/>
      <w:sz w:val="28"/>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6C708B"/>
    <w:rPr>
      <w:rFonts w:ascii="Cambria" w:eastAsia="Times New Roman" w:hAnsi="Cambria" w:cs="Times New Roman"/>
      <w:b/>
      <w:bCs/>
      <w:kern w:val="32"/>
      <w:sz w:val="32"/>
      <w:szCs w:val="32"/>
      <w:lang w:eastAsia="de-DE"/>
    </w:rPr>
  </w:style>
  <w:style w:type="character" w:customStyle="1" w:styleId="berschrift2Zchn">
    <w:name w:val="Überschrift 2 Zchn"/>
    <w:basedOn w:val="Absatz-Standardschriftart"/>
    <w:link w:val="berschrift2"/>
    <w:uiPriority w:val="9"/>
    <w:semiHidden/>
    <w:rsid w:val="006C708B"/>
    <w:rPr>
      <w:rFonts w:ascii="Cambria" w:eastAsia="Times New Roman" w:hAnsi="Cambria" w:cs="Times New Roman"/>
      <w:b/>
      <w:bCs/>
      <w:i/>
      <w:iCs/>
      <w:sz w:val="28"/>
      <w:szCs w:val="28"/>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1">
    <w:name w:val="heading 1"/>
    <w:basedOn w:val="Standard"/>
    <w:next w:val="Standard"/>
    <w:link w:val="berschrift1Zchn"/>
    <w:uiPriority w:val="9"/>
    <w:qFormat/>
    <w:rsid w:val="006C708B"/>
    <w:pPr>
      <w:keepNext/>
      <w:spacing w:before="240" w:after="60" w:line="240" w:lineRule="auto"/>
      <w:outlineLvl w:val="0"/>
    </w:pPr>
    <w:rPr>
      <w:rFonts w:ascii="Cambria" w:eastAsia="Times New Roman" w:hAnsi="Cambria" w:cs="Times New Roman"/>
      <w:b/>
      <w:bCs/>
      <w:kern w:val="32"/>
      <w:sz w:val="32"/>
      <w:szCs w:val="32"/>
      <w:lang w:eastAsia="de-DE"/>
    </w:rPr>
  </w:style>
  <w:style w:type="paragraph" w:styleId="berschrift2">
    <w:name w:val="heading 2"/>
    <w:basedOn w:val="Standard"/>
    <w:next w:val="Standard"/>
    <w:link w:val="berschrift2Zchn"/>
    <w:uiPriority w:val="9"/>
    <w:semiHidden/>
    <w:unhideWhenUsed/>
    <w:qFormat/>
    <w:rsid w:val="006C708B"/>
    <w:pPr>
      <w:keepNext/>
      <w:spacing w:before="240" w:after="60" w:line="240" w:lineRule="auto"/>
      <w:outlineLvl w:val="1"/>
    </w:pPr>
    <w:rPr>
      <w:rFonts w:ascii="Cambria" w:eastAsia="Times New Roman" w:hAnsi="Cambria" w:cs="Times New Roman"/>
      <w:b/>
      <w:bCs/>
      <w:i/>
      <w:iCs/>
      <w:sz w:val="28"/>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6C708B"/>
    <w:rPr>
      <w:rFonts w:ascii="Cambria" w:eastAsia="Times New Roman" w:hAnsi="Cambria" w:cs="Times New Roman"/>
      <w:b/>
      <w:bCs/>
      <w:kern w:val="32"/>
      <w:sz w:val="32"/>
      <w:szCs w:val="32"/>
      <w:lang w:eastAsia="de-DE"/>
    </w:rPr>
  </w:style>
  <w:style w:type="character" w:customStyle="1" w:styleId="berschrift2Zchn">
    <w:name w:val="Überschrift 2 Zchn"/>
    <w:basedOn w:val="Absatz-Standardschriftart"/>
    <w:link w:val="berschrift2"/>
    <w:uiPriority w:val="9"/>
    <w:semiHidden/>
    <w:rsid w:val="006C708B"/>
    <w:rPr>
      <w:rFonts w:ascii="Cambria" w:eastAsia="Times New Roman" w:hAnsi="Cambria" w:cs="Times New Roman"/>
      <w:b/>
      <w:bCs/>
      <w:i/>
      <w:iCs/>
      <w:sz w:val="28"/>
      <w:szCs w:val="2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575</Words>
  <Characters>3623</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2016-07-07T11:43:00Z</dcterms:created>
  <dcterms:modified xsi:type="dcterms:W3CDTF">2016-07-07T11:43:00Z</dcterms:modified>
</cp:coreProperties>
</file>