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2A02F8D2" w14:textId="0C42E24C" w:rsidR="00873E73" w:rsidRPr="00873E73" w:rsidRDefault="00873E73" w:rsidP="00873E73">
      <w:pPr>
        <w:tabs>
          <w:tab w:val="left" w:pos="425"/>
          <w:tab w:val="left" w:pos="851"/>
        </w:tabs>
        <w:spacing w:before="60" w:after="60" w:line="280" w:lineRule="exact"/>
        <w:jc w:val="center"/>
        <w:outlineLvl w:val="2"/>
        <w:rPr>
          <w:rFonts w:ascii="Arial" w:eastAsia="Times New Roman" w:hAnsi="Arial" w:cs="Arial"/>
          <w:b/>
          <w:bCs/>
          <w:sz w:val="28"/>
          <w:szCs w:val="28"/>
          <w:lang w:eastAsia="de-DE"/>
        </w:rPr>
      </w:pPr>
      <w:r w:rsidRPr="00873E73">
        <w:rPr>
          <w:rFonts w:ascii="Arial" w:eastAsia="Times New Roman" w:hAnsi="Arial" w:cs="Arial"/>
          <w:b/>
          <w:bCs/>
          <w:sz w:val="28"/>
          <w:szCs w:val="28"/>
          <w:lang w:eastAsia="de-DE"/>
        </w:rPr>
        <w:t xml:space="preserve">Betriebsvereinbarung zur Arbeitszeit </w:t>
      </w:r>
    </w:p>
    <w:p w14:paraId="4F104A0F"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szCs w:val="24"/>
          <w:lang w:eastAsia="de-DE"/>
        </w:rPr>
      </w:pPr>
    </w:p>
    <w:p w14:paraId="3EF5FD03"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szCs w:val="24"/>
          <w:lang w:eastAsia="de-DE"/>
        </w:rPr>
      </w:pPr>
      <w:r w:rsidRPr="00873E73">
        <w:rPr>
          <w:rFonts w:ascii="Arial" w:eastAsia="Times New Roman" w:hAnsi="Arial" w:cs="Times New Roman"/>
          <w:szCs w:val="24"/>
          <w:lang w:eastAsia="de-DE"/>
        </w:rPr>
        <w:t>Zwischen der ... GmbH und dem Betriebsrat der .... GmbH wird folgende Betriebsvereinbarung über die Regelung der Arbeitszeit (täglich, Pausen, Wochentage) auf der Grundlage von § 87 Abs. 1 Nr. 2 BetrVG geschlossen:</w:t>
      </w:r>
    </w:p>
    <w:p w14:paraId="7DF83494"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3605FF76" w14:textId="77777777" w:rsidR="00873E73" w:rsidRPr="00873E73" w:rsidRDefault="00873E73" w:rsidP="00873E73">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873E73">
        <w:rPr>
          <w:rFonts w:ascii="Arial" w:eastAsia="Times New Roman" w:hAnsi="Arial" w:cs="Times New Roman"/>
          <w:b/>
          <w:bCs/>
          <w:sz w:val="24"/>
          <w:szCs w:val="24"/>
          <w:lang w:eastAsia="de-DE"/>
        </w:rPr>
        <w:t>§ 1 Arbeitszeit</w:t>
      </w:r>
    </w:p>
    <w:p w14:paraId="1F2628B6"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(1)</w:t>
      </w:r>
      <w:r w:rsidRPr="00873E73">
        <w:rPr>
          <w:rFonts w:ascii="Arial" w:eastAsia="Times New Roman" w:hAnsi="Arial" w:cs="Arial"/>
          <w:lang w:eastAsia="de-DE"/>
        </w:rPr>
        <w:tab/>
        <w:t>Die regelmäßige Arbeitszeit beträgt im Durchschnitt 38 Stunden und 30 Minuten wöchentlich; sie beläuft sich montags bis donnerstags auf acht Stunden, freitags auf sechs Stunden.</w:t>
      </w:r>
    </w:p>
    <w:p w14:paraId="15F4959A"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(2)</w:t>
      </w:r>
      <w:r w:rsidRPr="00873E73">
        <w:rPr>
          <w:rFonts w:ascii="Arial" w:eastAsia="Times New Roman" w:hAnsi="Arial" w:cs="Arial"/>
          <w:lang w:eastAsia="de-DE"/>
        </w:rPr>
        <w:tab/>
        <w:t>Die Regelarbeitszeit beginnt an jedem Arbeitstag um 8 Uhr und endet montags bis donnerstags um 16.30 Uhr, freitags um 15 Uhr.</w:t>
      </w:r>
    </w:p>
    <w:p w14:paraId="631BF35C"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(3)</w:t>
      </w:r>
      <w:r w:rsidRPr="00873E73">
        <w:rPr>
          <w:rFonts w:ascii="Arial" w:eastAsia="Times New Roman" w:hAnsi="Arial" w:cs="Arial"/>
          <w:lang w:eastAsia="de-DE"/>
        </w:rPr>
        <w:tab/>
        <w:t>Die Arbeit ist spätestens nach Überschreiten einer Arbeitszeit von acht Stunden durch eine Pause von 30 Minuten zu unterbrechen. Bei einer Arbeitszeit von mehr als neun Stunden beträgt die Pause mindestens 45 Minuten, die in zwei Zeitabschnitte von zunächst 30 Minuten und später weiteren 15 Minuten aufgeteilt werden kann.</w:t>
      </w:r>
    </w:p>
    <w:p w14:paraId="4253F606"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(4)</w:t>
      </w:r>
      <w:r w:rsidRPr="00873E73">
        <w:rPr>
          <w:rFonts w:ascii="Arial" w:eastAsia="Times New Roman" w:hAnsi="Arial" w:cs="Arial"/>
          <w:lang w:eastAsia="de-DE"/>
        </w:rPr>
        <w:tab/>
        <w:t>Die tägliche Pause von 30 bzw. 45 Minuten wird nicht auf die Arbeitszeit angerechnet.</w:t>
      </w:r>
    </w:p>
    <w:p w14:paraId="2A1229B6"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15D6E351" w14:textId="77777777" w:rsidR="00873E73" w:rsidRPr="00873E73" w:rsidRDefault="00873E73" w:rsidP="00873E73">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873E73">
        <w:rPr>
          <w:rFonts w:ascii="Arial" w:eastAsia="Times New Roman" w:hAnsi="Arial" w:cs="Times New Roman"/>
          <w:b/>
          <w:bCs/>
          <w:sz w:val="24"/>
          <w:szCs w:val="24"/>
          <w:lang w:eastAsia="de-DE"/>
        </w:rPr>
        <w:t>§ 2 Verteilung der Arbeitszeit</w:t>
      </w:r>
    </w:p>
    <w:p w14:paraId="6FDB56BE"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(1)</w:t>
      </w:r>
      <w:r w:rsidRPr="00873E73">
        <w:rPr>
          <w:rFonts w:ascii="Arial" w:eastAsia="Times New Roman" w:hAnsi="Arial" w:cs="Arial"/>
          <w:lang w:eastAsia="de-DE"/>
        </w:rPr>
        <w:tab/>
        <w:t>Jeder Vollzeitbeschäftigte kann frei und ohne Vorankündigung die Arbeit von Montag bis Freitag zwischen 6.30 Uhr und 9 Uhr aufnehmen und sie von Montag bis Donnerstag zwischen 15 Uhr und 20 Uhr und am Freitag zwischen 15 Uhr und 19 Uhr beenden (gleitende Arbeitszeit).</w:t>
      </w:r>
    </w:p>
    <w:p w14:paraId="4C9B9954"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(2)</w:t>
      </w:r>
      <w:r w:rsidRPr="00873E73">
        <w:rPr>
          <w:rFonts w:ascii="Arial" w:eastAsia="Times New Roman" w:hAnsi="Arial" w:cs="Arial"/>
          <w:lang w:eastAsia="de-DE"/>
        </w:rPr>
        <w:tab/>
        <w:t xml:space="preserve">Arbeitstäglich hat der Vollzeitbeschäftigte in der Zeit von 9 Uhr bis 15 Uhr anwesend zu sein (Kernarbeitszeit). Ausnahmen hierzu sind in der Dienstvereinbarung über eine abweichende </w:t>
      </w:r>
      <w:proofErr w:type="spellStart"/>
      <w:r w:rsidRPr="00873E73">
        <w:rPr>
          <w:rFonts w:ascii="Arial" w:eastAsia="Times New Roman" w:hAnsi="Arial" w:cs="Arial"/>
          <w:lang w:eastAsia="de-DE"/>
        </w:rPr>
        <w:t>Arbeitzeiteinteilung</w:t>
      </w:r>
      <w:proofErr w:type="spellEnd"/>
      <w:r w:rsidRPr="00873E73">
        <w:rPr>
          <w:rFonts w:ascii="Arial" w:eastAsia="Times New Roman" w:hAnsi="Arial" w:cs="Arial"/>
          <w:lang w:eastAsia="de-DE"/>
        </w:rPr>
        <w:t xml:space="preserve"> für Pendler geregelt.</w:t>
      </w:r>
    </w:p>
    <w:p w14:paraId="08561159"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(3)</w:t>
      </w:r>
      <w:r w:rsidRPr="00873E73">
        <w:rPr>
          <w:rFonts w:ascii="Arial" w:eastAsia="Times New Roman" w:hAnsi="Arial" w:cs="Arial"/>
          <w:lang w:eastAsia="de-DE"/>
        </w:rPr>
        <w:tab/>
        <w:t>Teilzeitbeschäftigte nehmen an der gleitenden Arbeitszeit teil. Die Regelarbeitszeit, die Kern</w:t>
      </w:r>
      <w:r w:rsidRPr="00873E73">
        <w:rPr>
          <w:rFonts w:ascii="Arial" w:eastAsia="Times New Roman" w:hAnsi="Arial" w:cs="Arial"/>
          <w:lang w:eastAsia="de-DE"/>
        </w:rPr>
        <w:softHyphen/>
        <w:t>arbeitszeit und der Gleitzeitrahmen werden individuell vereinbart.</w:t>
      </w:r>
    </w:p>
    <w:p w14:paraId="68E43109"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(4)</w:t>
      </w:r>
      <w:r w:rsidRPr="00873E73">
        <w:rPr>
          <w:rFonts w:ascii="Arial" w:eastAsia="Times New Roman" w:hAnsi="Arial" w:cs="Arial"/>
          <w:lang w:eastAsia="de-DE"/>
        </w:rPr>
        <w:tab/>
        <w:t>Die Absätze 1 bis 3 gelten nicht für Beschäftigte, deren Arbeitszeit im Arbeitsvertrag festgelegt ist, z.B. Beschäftigte im Schicht- und Wechseldienst.</w:t>
      </w:r>
    </w:p>
    <w:p w14:paraId="153A1ED5"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(5)</w:t>
      </w:r>
      <w:r w:rsidRPr="00873E73">
        <w:rPr>
          <w:rFonts w:ascii="Arial" w:eastAsia="Times New Roman" w:hAnsi="Arial" w:cs="Arial"/>
          <w:lang w:eastAsia="de-DE"/>
        </w:rPr>
        <w:tab/>
        <w:t>Sofern dienstliche Verhältnisse es erfordern, kann die Teilnahme an der gleitenden Arbeitszeit eingeschränkt oder ausgeschlossen werden. Einschränkungen bis zur Dauer von 20 Arbeits</w:t>
      </w:r>
      <w:r w:rsidRPr="00873E73">
        <w:rPr>
          <w:rFonts w:ascii="Arial" w:eastAsia="Times New Roman" w:hAnsi="Arial" w:cs="Arial"/>
          <w:lang w:eastAsia="de-DE"/>
        </w:rPr>
        <w:softHyphen/>
        <w:t>tagen im Kalenderjahr kann der Vorgesetzte anordnen; weitergehende Einschränkungen und einen Ausschluss kann nur die Zentralabteilung vornehmen. Einschränkende oder ausschlie</w:t>
      </w:r>
      <w:r w:rsidRPr="00873E73">
        <w:rPr>
          <w:rFonts w:ascii="Arial" w:eastAsia="Times New Roman" w:hAnsi="Arial" w:cs="Arial"/>
          <w:lang w:eastAsia="de-DE"/>
        </w:rPr>
        <w:softHyphen/>
        <w:t>ßende Maßnahmen bedürfen der Zustimmung des Betriebsrats, wenn von ihnen Organi</w:t>
      </w:r>
      <w:r w:rsidRPr="00873E73">
        <w:rPr>
          <w:rFonts w:ascii="Arial" w:eastAsia="Times New Roman" w:hAnsi="Arial" w:cs="Arial"/>
          <w:lang w:eastAsia="de-DE"/>
        </w:rPr>
        <w:softHyphen/>
        <w:t>sa</w:t>
      </w:r>
      <w:r w:rsidRPr="00873E73">
        <w:rPr>
          <w:rFonts w:ascii="Arial" w:eastAsia="Times New Roman" w:hAnsi="Arial" w:cs="Arial"/>
          <w:lang w:eastAsia="de-DE"/>
        </w:rPr>
        <w:softHyphen/>
        <w:t>tionseinheiten oder Funktionsbereiche und nicht nur einzelne Beschäftigte betroffen sind.</w:t>
      </w:r>
    </w:p>
    <w:p w14:paraId="71BD8ED1"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(6)</w:t>
      </w:r>
      <w:r w:rsidRPr="00873E73">
        <w:rPr>
          <w:rFonts w:ascii="Arial" w:eastAsia="Times New Roman" w:hAnsi="Arial" w:cs="Arial"/>
          <w:lang w:eastAsia="de-DE"/>
        </w:rPr>
        <w:tab/>
      </w:r>
      <w:r w:rsidRPr="00873E73">
        <w:rPr>
          <w:rFonts w:ascii="Arial" w:eastAsia="Times New Roman" w:hAnsi="Arial" w:cs="Arial"/>
          <w:color w:val="000000"/>
          <w:lang w:eastAsia="de-DE"/>
        </w:rPr>
        <w:t>Bei einer von der regelmäßigen Arbeitszeit abweichenden Einteilung der Arbeitszeit (Mehr- oder Minderleistung an einem Tag oder in der Woche) darf die Arbeitszeit zehn Stunden am Tag und 55 Stunden in der Woche nicht überschreiten.</w:t>
      </w:r>
    </w:p>
    <w:p w14:paraId="101CE609"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lastRenderedPageBreak/>
        <w:t>(7)</w:t>
      </w:r>
      <w:r w:rsidRPr="00873E73">
        <w:rPr>
          <w:rFonts w:ascii="Arial" w:eastAsia="Times New Roman" w:hAnsi="Arial" w:cs="Arial"/>
          <w:lang w:eastAsia="de-DE"/>
        </w:rPr>
        <w:tab/>
        <w:t>Die gleitende Arbeitszeit steht unter dem Vorbehalt, dass die Arbeits- und Funktionsfähigkeit der Organisationseinheit mindestens für die Dauer der Kernarbeitszeit gewährleistet ist. Soweit die Erfüllung der Aufgaben es erfordert, ist die dienstliche Anwesenheit der Beschäftigten auch über diesen Rahmen hinaus sicherzustellen.</w:t>
      </w:r>
    </w:p>
    <w:p w14:paraId="3FB18F5B"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19D576B8" w14:textId="77777777" w:rsidR="00873E73" w:rsidRPr="00873E73" w:rsidRDefault="00873E73" w:rsidP="00873E73">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873E73">
        <w:rPr>
          <w:rFonts w:ascii="Arial" w:eastAsia="Times New Roman" w:hAnsi="Arial" w:cs="Times New Roman"/>
          <w:b/>
          <w:bCs/>
          <w:sz w:val="24"/>
          <w:szCs w:val="24"/>
          <w:lang w:eastAsia="de-DE"/>
        </w:rPr>
        <w:t>§ 3 Abrechnungszeitraum</w:t>
      </w:r>
    </w:p>
    <w:p w14:paraId="2D383076"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(1)</w:t>
      </w:r>
      <w:r w:rsidRPr="00873E73">
        <w:rPr>
          <w:rFonts w:ascii="Arial" w:eastAsia="Times New Roman" w:hAnsi="Arial" w:cs="Arial"/>
          <w:lang w:eastAsia="de-DE"/>
        </w:rPr>
        <w:tab/>
        <w:t>Ein Über- oder Unterschreiten der regelmäßigen Arbeitszeit ist grundsätzlich innerhalb des Abrechnungszeitraums auszugleichen. Der erste Abrechnungszeitraum läuft vom Inkrafttreten der Betriebsvereinbarung bis zum ... Danach ist der Abrechnungszeitraum das Kalenderjahr.</w:t>
      </w:r>
    </w:p>
    <w:p w14:paraId="5FA7DA82"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(2)</w:t>
      </w:r>
      <w:r w:rsidRPr="00873E73">
        <w:rPr>
          <w:rFonts w:ascii="Arial" w:eastAsia="Times New Roman" w:hAnsi="Arial" w:cs="Arial"/>
          <w:lang w:eastAsia="de-DE"/>
        </w:rPr>
        <w:tab/>
        <w:t>Ist ein voller Ausgleich in diesem Zeitraum nicht möglich, dürfen Zeitguthaben bis zu 40 Stun</w:t>
      </w:r>
      <w:r w:rsidRPr="00873E73">
        <w:rPr>
          <w:rFonts w:ascii="Arial" w:eastAsia="Times New Roman" w:hAnsi="Arial" w:cs="Arial"/>
          <w:lang w:eastAsia="de-DE"/>
        </w:rPr>
        <w:softHyphen/>
        <w:t>den in den nächsten Abrechnungszeitraum übertragen werden. Zeitguthaben über 40 Stunden verfallen. Zeitschulden, die zu keinem Zeitpunkt des Abrechnungszeitraums 40 Stunden über</w:t>
      </w:r>
      <w:r w:rsidRPr="00873E73">
        <w:rPr>
          <w:rFonts w:ascii="Arial" w:eastAsia="Times New Roman" w:hAnsi="Arial" w:cs="Arial"/>
          <w:lang w:eastAsia="de-DE"/>
        </w:rPr>
        <w:softHyphen/>
        <w:t>schreiten dürfen, sind in vollem Umfang zu übertragen und sobald wie möglich auszugleichen.</w:t>
      </w:r>
    </w:p>
    <w:p w14:paraId="45769D8B"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(3)</w:t>
      </w:r>
      <w:r w:rsidRPr="00873E73">
        <w:rPr>
          <w:rFonts w:ascii="Arial" w:eastAsia="Times New Roman" w:hAnsi="Arial" w:cs="Arial"/>
          <w:lang w:eastAsia="de-DE"/>
        </w:rPr>
        <w:tab/>
        <w:t>Spätestens drei Monate vor Ablauf des Abrechnungszeitraums wirkt der Vorgesetzte darauf hin, dass vorhandene Zeitguthaben innerhalb des Abrechnungszeitraums ausgeglichen werden. Ist Mehrarbeit erforderlich und kann dadurch im Einzelfall ein über 40 Stunden liegendes positives Gleitzeitsaldo bis zum Ende des Abrechnungszeitraums voraussichtlich nicht mehr ausgeglichen werden, sollen Überstunden/Mehrarbeitsstunden angeordnet werden.</w:t>
      </w:r>
    </w:p>
    <w:p w14:paraId="7286C20C"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(4)</w:t>
      </w:r>
      <w:r w:rsidRPr="00873E73">
        <w:rPr>
          <w:rFonts w:ascii="Arial" w:eastAsia="Times New Roman" w:hAnsi="Arial" w:cs="Arial"/>
          <w:lang w:eastAsia="de-DE"/>
        </w:rPr>
        <w:tab/>
        <w:t>Soweit das Zeitguthaben von mehreren Beschäftigten einer Organisationseinheit nach Ablauf des Abrechnungszeitraums verfällt, hat der Vorgesetzte der Beschäftigten der Zentralabteilung die Ursachen mitzuteilen. Der Betriebsrat ist entsprechend zu unterrichten. Soweit Ursachen in der Organisation oder Arbeitsbelastung liegen, sind diese umgehend mit dem Betriebsrat zu erörtern.</w:t>
      </w:r>
    </w:p>
    <w:p w14:paraId="36CF3D6C"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477423D6" w14:textId="77777777" w:rsidR="00873E73" w:rsidRPr="00873E73" w:rsidRDefault="00873E73" w:rsidP="00873E73">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873E73">
        <w:rPr>
          <w:rFonts w:ascii="Arial" w:eastAsia="Times New Roman" w:hAnsi="Arial" w:cs="Times New Roman"/>
          <w:b/>
          <w:bCs/>
          <w:sz w:val="24"/>
          <w:szCs w:val="24"/>
          <w:lang w:eastAsia="de-DE"/>
        </w:rPr>
        <w:t>§ 4 Arbeitsunterbrechungen/Abwesenheitszeiten</w:t>
      </w:r>
    </w:p>
    <w:p w14:paraId="4D8FAD25"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(1)</w:t>
      </w:r>
      <w:r w:rsidRPr="00873E73">
        <w:rPr>
          <w:rFonts w:ascii="Arial" w:eastAsia="Times New Roman" w:hAnsi="Arial" w:cs="Arial"/>
          <w:lang w:eastAsia="de-DE"/>
        </w:rPr>
        <w:tab/>
        <w:t>Bei Urlaub, Krankheit, Rehabilitationsmaßnahmen, Kuren, ganztägigem Sonderurlaub, ganz</w:t>
      </w:r>
      <w:r w:rsidRPr="00873E73">
        <w:rPr>
          <w:rFonts w:ascii="Arial" w:eastAsia="Times New Roman" w:hAnsi="Arial" w:cs="Arial"/>
          <w:lang w:eastAsia="de-DE"/>
        </w:rPr>
        <w:softHyphen/>
        <w:t>tägiger Dienst- oder Arbeitsbefreiung, Teilnahme an ganztägigen Aus- und Fortbildungsver</w:t>
      </w:r>
      <w:r w:rsidRPr="00873E73">
        <w:rPr>
          <w:rFonts w:ascii="Arial" w:eastAsia="Times New Roman" w:hAnsi="Arial" w:cs="Arial"/>
          <w:lang w:eastAsia="de-DE"/>
        </w:rPr>
        <w:softHyphen/>
        <w:t>an</w:t>
      </w:r>
      <w:r w:rsidRPr="00873E73">
        <w:rPr>
          <w:rFonts w:ascii="Arial" w:eastAsia="Times New Roman" w:hAnsi="Arial" w:cs="Arial"/>
          <w:lang w:eastAsia="de-DE"/>
        </w:rPr>
        <w:softHyphen/>
        <w:t>staltungen sowie sonstigen dienstfreien Tagen (z.B. Wochenfeiertage) ist zur Arbeitszeitan</w:t>
      </w:r>
      <w:r w:rsidRPr="00873E73">
        <w:rPr>
          <w:rFonts w:ascii="Arial" w:eastAsia="Times New Roman" w:hAnsi="Arial" w:cs="Arial"/>
          <w:lang w:eastAsia="de-DE"/>
        </w:rPr>
        <w:softHyphen/>
        <w:t>rech</w:t>
      </w:r>
      <w:r w:rsidRPr="00873E73">
        <w:rPr>
          <w:rFonts w:ascii="Arial" w:eastAsia="Times New Roman" w:hAnsi="Arial" w:cs="Arial"/>
          <w:lang w:eastAsia="de-DE"/>
        </w:rPr>
        <w:softHyphen/>
        <w:t>nung die für den jeweiligen Tag geltende Regelarbeitszeit zugrunde zu legen.</w:t>
      </w:r>
    </w:p>
    <w:p w14:paraId="1BF24D91"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(2)</w:t>
      </w:r>
      <w:r w:rsidRPr="00873E73">
        <w:rPr>
          <w:rFonts w:ascii="Arial" w:eastAsia="Times New Roman" w:hAnsi="Arial" w:cs="Arial"/>
          <w:lang w:eastAsia="de-DE"/>
        </w:rPr>
        <w:tab/>
        <w:t>Bei Vollzeit- und Teilzeitbeschäftigten ist im Falle ganz- oder mehrtägiger Dienstreisen für jeden Reisetag auf die geltende Regelarbeitszeit abzustellen. Bei einer Dienstreise, deren Dauer die Regelarbeitszeit nicht überschreitet, ist die Dauer der tatsächlichen dienstlichen Abwesenheit zugrunde zu legen. Ist am Geschäftsort oder während der Reisezeit über die Regelarbeitszeit hinaus vorgeschriebener Dienst zu verrichten, so ist auf die tatsächliche Dauer der Dienstverrichtung abzustellen.</w:t>
      </w:r>
    </w:p>
    <w:p w14:paraId="39968772"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(3)</w:t>
      </w:r>
      <w:r w:rsidRPr="00873E73">
        <w:rPr>
          <w:rFonts w:ascii="Arial" w:eastAsia="Times New Roman" w:hAnsi="Arial" w:cs="Arial"/>
          <w:lang w:eastAsia="de-DE"/>
        </w:rPr>
        <w:tab/>
        <w:t xml:space="preserve">Zeiten für Dienstgänge werden auf die Arbeitszeit angerechnet; dies gilt jedoch nicht für Wegezeiten von der Wohnung bis zur Aufnahme der Arbeit bzw. der Dienstgeschäfte an einer außerhalb gelegenen Stelle sowie für Wegezeiten nach der Beendigung der Arbeit </w:t>
      </w:r>
      <w:r w:rsidRPr="00873E73">
        <w:rPr>
          <w:rFonts w:ascii="Arial" w:eastAsia="Times New Roman" w:hAnsi="Arial" w:cs="Arial"/>
          <w:lang w:eastAsia="de-DE"/>
        </w:rPr>
        <w:lastRenderedPageBreak/>
        <w:t>bzw. der Dienstgeschäfte an einer außerhalb der Arbeitsstelle bzw. Dienststelle gelegenen Stelle für die Fahrt zur Wohnung.</w:t>
      </w:r>
    </w:p>
    <w:p w14:paraId="5ED6FD19"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(4)</w:t>
      </w:r>
      <w:r w:rsidRPr="00873E73">
        <w:rPr>
          <w:rFonts w:ascii="Arial" w:eastAsia="Times New Roman" w:hAnsi="Arial" w:cs="Arial"/>
          <w:lang w:eastAsia="de-DE"/>
        </w:rPr>
        <w:tab/>
        <w:t>Ist aus zwingendem Anlass stundenweise Sonderurlaub bzw. stundenweise Arbeitsbefreiung während der Kernarbeitszeit zu gewähren, so ist die Dauer der notwendigen Abwesenheit während der Kernarbeitszeit als Arbeitszeit anzurechnen. Persönliche Angelegenheiten sind außerhalb der Kernarbeitszeit zu erledigen, wenn nicht besondere Gründe etwas anderes erfordern; eine Anrechnung auf die Arbeitszeit erfolgt nicht.</w:t>
      </w:r>
    </w:p>
    <w:p w14:paraId="78B89C5E"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(5)</w:t>
      </w:r>
      <w:r w:rsidRPr="00873E73">
        <w:rPr>
          <w:rFonts w:ascii="Arial" w:eastAsia="Times New Roman" w:hAnsi="Arial" w:cs="Arial"/>
          <w:lang w:eastAsia="de-DE"/>
        </w:rPr>
        <w:tab/>
        <w:t>Muss ein Beschäftigter die Arbeit im Laufe eines Arbeitstags wegen Erkrankung oder Unfall beenden, so ist die für diesen Tag geltende Regelarbeitszeit anzurechnen.</w:t>
      </w:r>
    </w:p>
    <w:p w14:paraId="5D53BEC1"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70C9CEA6" w14:textId="77777777" w:rsidR="00873E73" w:rsidRPr="00873E73" w:rsidRDefault="00873E73" w:rsidP="00873E73">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873E73">
        <w:rPr>
          <w:rFonts w:ascii="Arial" w:eastAsia="Times New Roman" w:hAnsi="Arial" w:cs="Times New Roman"/>
          <w:b/>
          <w:bCs/>
          <w:sz w:val="24"/>
          <w:szCs w:val="24"/>
          <w:lang w:eastAsia="de-DE"/>
        </w:rPr>
        <w:t>§ 5 Freizeitausgleich</w:t>
      </w:r>
    </w:p>
    <w:p w14:paraId="09099CA9"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(1)</w:t>
      </w:r>
      <w:r w:rsidRPr="00873E73">
        <w:rPr>
          <w:rFonts w:ascii="Arial" w:eastAsia="Times New Roman" w:hAnsi="Arial" w:cs="Arial"/>
          <w:lang w:eastAsia="de-DE"/>
        </w:rPr>
        <w:tab/>
        <w:t>Ein positives Gleitzeitsaldo kann innerhalb des Abrechnungszeitraums durch Freizeit aus</w:t>
      </w:r>
      <w:r w:rsidRPr="00873E73">
        <w:rPr>
          <w:rFonts w:ascii="Arial" w:eastAsia="Times New Roman" w:hAnsi="Arial" w:cs="Arial"/>
          <w:lang w:eastAsia="de-DE"/>
        </w:rPr>
        <w:softHyphen/>
        <w:t>ge</w:t>
      </w:r>
      <w:r w:rsidRPr="00873E73">
        <w:rPr>
          <w:rFonts w:ascii="Arial" w:eastAsia="Times New Roman" w:hAnsi="Arial" w:cs="Arial"/>
          <w:lang w:eastAsia="de-DE"/>
        </w:rPr>
        <w:softHyphen/>
        <w:t>glichen werden. Für den Freizeitausgleich kann die Kernarbeitszeit in Anspruch genommen werden. Geleistete Überstunden sind vorrangig auszugleichen.</w:t>
      </w:r>
    </w:p>
    <w:p w14:paraId="50CBB7AA"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(2)</w:t>
      </w:r>
      <w:r w:rsidRPr="00873E73">
        <w:rPr>
          <w:rFonts w:ascii="Arial" w:eastAsia="Times New Roman" w:hAnsi="Arial" w:cs="Arial"/>
          <w:lang w:eastAsia="de-DE"/>
        </w:rPr>
        <w:tab/>
        <w:t>Der Freizeitausgleich kann wahlweise in Form ganzer oder halber Tage sowie stundenweise erfolgen. Der ganz- bzw. halbtägige Freizeitausgleich ist auf 24 ganze Tage bzw. 48 halbe Tage innerhalb des Abrechnungszeitraums begrenzt; er kann zusammenhängend und in Verbindung mit Urlaub genommen werden.</w:t>
      </w:r>
    </w:p>
    <w:p w14:paraId="3251DE68"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(3)</w:t>
      </w:r>
      <w:r w:rsidRPr="00873E73">
        <w:rPr>
          <w:rFonts w:ascii="Arial" w:eastAsia="Times New Roman" w:hAnsi="Arial" w:cs="Arial"/>
          <w:lang w:eastAsia="de-DE"/>
        </w:rPr>
        <w:tab/>
        <w:t>Für Teilzeitbeschäftigte, deren Arbeitszeit auf weniger als fünf Arbeitstage in der Kalender</w:t>
      </w:r>
      <w:r w:rsidRPr="00873E73">
        <w:rPr>
          <w:rFonts w:ascii="Arial" w:eastAsia="Times New Roman" w:hAnsi="Arial" w:cs="Arial"/>
          <w:lang w:eastAsia="de-DE"/>
        </w:rPr>
        <w:softHyphen/>
        <w:t>woche verteilt ist, wird der im Abrechnungszeitraum zulässige Freizeitausgleich in ganzen oder halben Tagen ermittelt.</w:t>
      </w:r>
    </w:p>
    <w:p w14:paraId="09CE19F8"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(4)</w:t>
      </w:r>
      <w:r w:rsidRPr="00873E73">
        <w:rPr>
          <w:rFonts w:ascii="Arial" w:eastAsia="Times New Roman" w:hAnsi="Arial" w:cs="Arial"/>
          <w:lang w:eastAsia="de-DE"/>
        </w:rPr>
        <w:tab/>
        <w:t>Ein ganzer Tag ist verbraucht, wenn die gesamte Kernarbeitszeit eines Tages in Anspruch genommen wird. Für Vollzeitkräfte gilt im Übrigen die Zeit von 0 Uhr bis 12 Uhr und die Zeit von 12 Uhr bis 24 Uhr jeweils als halber Tag. Für Teilzeitkräfte gilt ein halber Tag als ver</w:t>
      </w:r>
      <w:r w:rsidRPr="00873E73">
        <w:rPr>
          <w:rFonts w:ascii="Arial" w:eastAsia="Times New Roman" w:hAnsi="Arial" w:cs="Arial"/>
          <w:lang w:eastAsia="de-DE"/>
        </w:rPr>
        <w:softHyphen/>
        <w:t>braucht, wenn 50 % der individuell festgelegten Kernarbeitszeit in Anspruch genommen werden.</w:t>
      </w:r>
    </w:p>
    <w:p w14:paraId="42C6FEEF"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(5)</w:t>
      </w:r>
      <w:r w:rsidRPr="00873E73">
        <w:rPr>
          <w:rFonts w:ascii="Arial" w:eastAsia="Times New Roman" w:hAnsi="Arial" w:cs="Arial"/>
          <w:lang w:eastAsia="de-DE"/>
        </w:rPr>
        <w:tab/>
        <w:t>Für die Inanspruchnahme von ganz- bzw. halbtägigem Freizeitausgleich findet das für die Urlaubsbewilligung geltende Verfahren entsprechende Anwendung. Dabei ist dem Vorge</w:t>
      </w:r>
      <w:r w:rsidRPr="00873E73">
        <w:rPr>
          <w:rFonts w:ascii="Arial" w:eastAsia="Times New Roman" w:hAnsi="Arial" w:cs="Arial"/>
          <w:lang w:eastAsia="de-DE"/>
        </w:rPr>
        <w:softHyphen/>
        <w:t>setzten, der regelmäßig den Vorgesetztenbeleg erhält, auf Verlangen der jeweils letzte Vorgesetztenbeleg (siehe § 6 Abs. 4) vorzulegen.</w:t>
      </w:r>
    </w:p>
    <w:p w14:paraId="672EE75F"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(6)</w:t>
      </w:r>
      <w:r w:rsidRPr="00873E73">
        <w:rPr>
          <w:rFonts w:ascii="Arial" w:eastAsia="Times New Roman" w:hAnsi="Arial" w:cs="Arial"/>
          <w:lang w:eastAsia="de-DE"/>
        </w:rPr>
        <w:tab/>
        <w:t>Stundenweisen Freizeitausgleich gewährt der Vorgesetzte nach Absprache.</w:t>
      </w:r>
    </w:p>
    <w:p w14:paraId="0D6F0B78"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(7)</w:t>
      </w:r>
      <w:r w:rsidRPr="00873E73">
        <w:rPr>
          <w:rFonts w:ascii="Arial" w:eastAsia="Times New Roman" w:hAnsi="Arial" w:cs="Arial"/>
          <w:lang w:eastAsia="de-DE"/>
        </w:rPr>
        <w:tab/>
        <w:t>Freizeitausgleich ist zu gewähren, wenn dienstliche Gründe nicht entgegenstehen.</w:t>
      </w:r>
    </w:p>
    <w:p w14:paraId="7817B9E8" w14:textId="77777777" w:rsidR="00873E73" w:rsidRPr="00873E73" w:rsidRDefault="00873E73" w:rsidP="00873E73">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p>
    <w:p w14:paraId="4143E5C7" w14:textId="77777777" w:rsidR="00873E73" w:rsidRPr="00873E73" w:rsidRDefault="00873E73" w:rsidP="00873E73">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873E73">
        <w:rPr>
          <w:rFonts w:ascii="Arial" w:eastAsia="Times New Roman" w:hAnsi="Arial" w:cs="Times New Roman"/>
          <w:b/>
          <w:bCs/>
          <w:sz w:val="24"/>
          <w:szCs w:val="24"/>
          <w:lang w:eastAsia="de-DE"/>
        </w:rPr>
        <w:t>§ 6 Arbeitszeiterfassung</w:t>
      </w:r>
    </w:p>
    <w:p w14:paraId="64D2DDBB"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(1)</w:t>
      </w:r>
      <w:r w:rsidRPr="00873E73">
        <w:rPr>
          <w:rFonts w:ascii="Arial" w:eastAsia="Times New Roman" w:hAnsi="Arial" w:cs="Arial"/>
          <w:lang w:eastAsia="de-DE"/>
        </w:rPr>
        <w:tab/>
        <w:t>Die Arbeitszeit wird mithilfe eines elektronischen Zeiterfassungssystems erfasst. In jedem Werksgebäude ist mindestens ein Zeiterfassungsterminal aufgestellt. Dieses Gerät ist bei Arbeitsaufnahme und -ende sowie bei jedem Verlassen des Dienstgeländes zu bedienen. Dies gilt nicht für die 30- bzw. 45-minütige Mittagspause.</w:t>
      </w:r>
    </w:p>
    <w:p w14:paraId="089131FE"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(2)</w:t>
      </w:r>
      <w:r w:rsidRPr="00873E73">
        <w:rPr>
          <w:rFonts w:ascii="Arial" w:eastAsia="Times New Roman" w:hAnsi="Arial" w:cs="Arial"/>
          <w:lang w:eastAsia="de-DE"/>
        </w:rPr>
        <w:tab/>
        <w:t xml:space="preserve">Alle Beschäftigten erhalten einen mit einer individuellen Systemnummer codierten Ausweis, der vom Ausweisinhaber nur persönlich und nur für Zwecke der Zeiterfassung </w:t>
      </w:r>
      <w:r w:rsidRPr="00873E73">
        <w:rPr>
          <w:rFonts w:ascii="Arial" w:eastAsia="Times New Roman" w:hAnsi="Arial" w:cs="Arial"/>
          <w:lang w:eastAsia="de-DE"/>
        </w:rPr>
        <w:lastRenderedPageBreak/>
        <w:t>und der Zutrittskontrolle benutzt werden darf. Mit dem Ausweis kann der Beschäftigte seinen eigenen Arbeitszeitstand abfragen.</w:t>
      </w:r>
    </w:p>
    <w:p w14:paraId="453795B2"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(3)</w:t>
      </w:r>
      <w:r w:rsidRPr="00873E73">
        <w:rPr>
          <w:rFonts w:ascii="Arial" w:eastAsia="Times New Roman" w:hAnsi="Arial" w:cs="Arial"/>
          <w:lang w:eastAsia="de-DE"/>
        </w:rPr>
        <w:tab/>
        <w:t>Zeiten, für die Regelarbeitszeiten zugrunde zu legen sind, bedürfen keiner gesonderten Korrekturbuchung. Zeitkorrekturen, die zu einer Rück- oder Vorrechnung auf Beginn oder Ende der Kern- oder Regelarbeitszeit führen, werden über die Zeiterfassungsterminals mithilfe der Ausweiskarte eingegeben. Die übrigen Zeitkorrekturen sind unter Verwendung eines Vordrucks (Korrekturbeleg) über den unmittelbaren Vorgesetzten der Gleitzeitstelle mitzuteilen. Der vorgenommene Zeitausgleich wird auf dem Korrekturbeleg vermerkt und dieser dem Beschäftigten wieder zugeleitet. Beanstandungen sind unter Vorlage des Korrekturbelegs bei der Gleitzeitstelle geltend zu machen. Beanstandungen ohne Korrekturbeleg werden nicht berücksichtigt.</w:t>
      </w:r>
    </w:p>
    <w:p w14:paraId="00769EE4"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(4)</w:t>
      </w:r>
      <w:r w:rsidRPr="00873E73">
        <w:rPr>
          <w:rFonts w:ascii="Arial" w:eastAsia="Times New Roman" w:hAnsi="Arial" w:cs="Arial"/>
          <w:lang w:eastAsia="de-DE"/>
        </w:rPr>
        <w:tab/>
        <w:t>Die Beschäftigten erhalten monatlich einen Zeiterfassungsbeleg, aus dem alle Buchungen des jeweiligen Monats, einschließlich der Arbeitszeitguthaben oder Arbeitszeitdefizite, zu ersehen sind (Beschäftigtenbeleg). Der Vorgesetzte erhält über den Beschäftigten monatlich einen Ausdruck (Vorgesetztenbeleg) mit folgenden Angaben:</w:t>
      </w:r>
    </w:p>
    <w:p w14:paraId="61BA4068" w14:textId="77777777" w:rsidR="00873E73" w:rsidRPr="00873E73" w:rsidRDefault="00873E73" w:rsidP="00873E73">
      <w:pPr>
        <w:numPr>
          <w:ilvl w:val="0"/>
          <w:numId w:val="12"/>
        </w:numPr>
        <w:tabs>
          <w:tab w:val="left" w:pos="425"/>
          <w:tab w:val="left" w:pos="851"/>
        </w:tabs>
        <w:spacing w:before="60" w:after="60" w:line="280" w:lineRule="exact"/>
        <w:ind w:left="850" w:hanging="425"/>
        <w:rPr>
          <w:rFonts w:ascii="Arial" w:eastAsia="Times New Roman" w:hAnsi="Arial" w:cs="Times New Roman"/>
          <w:szCs w:val="20"/>
          <w:lang w:eastAsia="de-DE"/>
        </w:rPr>
      </w:pPr>
      <w:r w:rsidRPr="00873E73">
        <w:rPr>
          <w:rFonts w:ascii="Arial" w:eastAsia="Times New Roman" w:hAnsi="Arial" w:cs="Times New Roman"/>
          <w:szCs w:val="20"/>
          <w:lang w:eastAsia="de-DE"/>
        </w:rPr>
        <w:t>etwaige Zeitguthaben oder -defizite aus den Vormonaten</w:t>
      </w:r>
    </w:p>
    <w:p w14:paraId="4145BCBC" w14:textId="77777777" w:rsidR="00873E73" w:rsidRPr="00873E73" w:rsidRDefault="00873E73" w:rsidP="00873E73">
      <w:pPr>
        <w:numPr>
          <w:ilvl w:val="0"/>
          <w:numId w:val="12"/>
        </w:numPr>
        <w:tabs>
          <w:tab w:val="left" w:pos="425"/>
          <w:tab w:val="left" w:pos="851"/>
        </w:tabs>
        <w:spacing w:before="60" w:after="60" w:line="280" w:lineRule="exact"/>
        <w:ind w:left="850" w:hanging="425"/>
        <w:rPr>
          <w:rFonts w:ascii="Arial" w:eastAsia="Times New Roman" w:hAnsi="Arial" w:cs="Times New Roman"/>
          <w:szCs w:val="20"/>
          <w:lang w:eastAsia="de-DE"/>
        </w:rPr>
      </w:pPr>
      <w:r w:rsidRPr="00873E73">
        <w:rPr>
          <w:rFonts w:ascii="Arial" w:eastAsia="Times New Roman" w:hAnsi="Arial" w:cs="Times New Roman"/>
          <w:szCs w:val="20"/>
          <w:lang w:eastAsia="de-DE"/>
        </w:rPr>
        <w:t>Ist und Soll der monatlichen Arbeitszeit und Angaben über Zeitguthaben oder -defizite aus dem Abrechnungszeitraum</w:t>
      </w:r>
    </w:p>
    <w:p w14:paraId="2B664D44" w14:textId="77777777" w:rsidR="00873E73" w:rsidRPr="00873E73" w:rsidRDefault="00873E73" w:rsidP="00873E73">
      <w:pPr>
        <w:numPr>
          <w:ilvl w:val="0"/>
          <w:numId w:val="12"/>
        </w:numPr>
        <w:tabs>
          <w:tab w:val="left" w:pos="425"/>
          <w:tab w:val="left" w:pos="851"/>
        </w:tabs>
        <w:spacing w:before="60" w:after="60" w:line="280" w:lineRule="exact"/>
        <w:ind w:left="850" w:hanging="425"/>
        <w:rPr>
          <w:rFonts w:ascii="Arial" w:eastAsia="Times New Roman" w:hAnsi="Arial" w:cs="Times New Roman"/>
          <w:szCs w:val="20"/>
          <w:lang w:eastAsia="de-DE"/>
        </w:rPr>
      </w:pPr>
      <w:r w:rsidRPr="00873E73">
        <w:rPr>
          <w:rFonts w:ascii="Arial" w:eastAsia="Times New Roman" w:hAnsi="Arial" w:cs="Times New Roman"/>
          <w:szCs w:val="20"/>
          <w:lang w:eastAsia="de-DE"/>
        </w:rPr>
        <w:t>Datum der Arbeitstage, an denen das Zeiterfassungssystem nicht bedient wurde</w:t>
      </w:r>
    </w:p>
    <w:p w14:paraId="0EAF02CC" w14:textId="77777777" w:rsidR="00873E73" w:rsidRPr="00873E73" w:rsidRDefault="00873E73" w:rsidP="00873E73">
      <w:pPr>
        <w:numPr>
          <w:ilvl w:val="0"/>
          <w:numId w:val="12"/>
        </w:numPr>
        <w:tabs>
          <w:tab w:val="left" w:pos="425"/>
          <w:tab w:val="left" w:pos="851"/>
        </w:tabs>
        <w:spacing w:before="60" w:after="60" w:line="280" w:lineRule="exact"/>
        <w:ind w:left="850" w:hanging="425"/>
        <w:rPr>
          <w:rFonts w:ascii="Arial" w:eastAsia="Times New Roman" w:hAnsi="Arial" w:cs="Times New Roman"/>
          <w:szCs w:val="20"/>
          <w:lang w:eastAsia="de-DE"/>
        </w:rPr>
      </w:pPr>
      <w:r w:rsidRPr="00873E73">
        <w:rPr>
          <w:rFonts w:ascii="Arial" w:eastAsia="Times New Roman" w:hAnsi="Arial" w:cs="Times New Roman"/>
          <w:szCs w:val="20"/>
          <w:lang w:eastAsia="de-DE"/>
        </w:rPr>
        <w:t>alle vom Beschäftigten oder vom System veranlassten Zeitkorrekturen</w:t>
      </w:r>
    </w:p>
    <w:p w14:paraId="6B0AFE75"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(5)</w:t>
      </w:r>
      <w:r w:rsidRPr="00873E73">
        <w:rPr>
          <w:rFonts w:ascii="Arial" w:eastAsia="Times New Roman" w:hAnsi="Arial" w:cs="Arial"/>
          <w:lang w:eastAsia="de-DE"/>
        </w:rPr>
        <w:tab/>
        <w:t>Der Beschäftigte hat auf dem Vorgesetztenbeleg die von ihm oder vom System durchgeführten Zeitkorrekturen zu begründen. Der Beleg ist dem Beschäftigten zurückzugeben und von diesem sechs Monate aufzubewahren.</w:t>
      </w:r>
    </w:p>
    <w:p w14:paraId="1FD0D11B"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(6)</w:t>
      </w:r>
      <w:r w:rsidRPr="00873E73">
        <w:rPr>
          <w:rFonts w:ascii="Arial" w:eastAsia="Times New Roman" w:hAnsi="Arial" w:cs="Arial"/>
          <w:lang w:eastAsia="de-DE"/>
        </w:rPr>
        <w:tab/>
        <w:t>Mit Einverständnis des Beschäftigten kann der Vorgesetzte den Beschäftigtenbeleg einsehen, um diesen in einem Mitarbeitergespräch zu erörtern.</w:t>
      </w:r>
    </w:p>
    <w:p w14:paraId="28F2C35D"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(7)</w:t>
      </w:r>
      <w:r w:rsidRPr="00873E73">
        <w:rPr>
          <w:rFonts w:ascii="Arial" w:eastAsia="Times New Roman" w:hAnsi="Arial" w:cs="Arial"/>
          <w:lang w:eastAsia="de-DE"/>
        </w:rPr>
        <w:tab/>
        <w:t>Der Leiter der Zentralabteilung kann verlangen, dass der Beschäftigte ihm den Beschäftigten</w:t>
      </w:r>
      <w:r w:rsidRPr="00873E73">
        <w:rPr>
          <w:rFonts w:ascii="Arial" w:eastAsia="Times New Roman" w:hAnsi="Arial" w:cs="Arial"/>
          <w:lang w:eastAsia="de-DE"/>
        </w:rPr>
        <w:softHyphen/>
        <w:t>be</w:t>
      </w:r>
      <w:r w:rsidRPr="00873E73">
        <w:rPr>
          <w:rFonts w:ascii="Arial" w:eastAsia="Times New Roman" w:hAnsi="Arial" w:cs="Arial"/>
          <w:lang w:eastAsia="de-DE"/>
        </w:rPr>
        <w:softHyphen/>
        <w:t>leg vorlegt, sofern dies für die Feststellung dienst- oder arbeitsrechtlich erheblicher Tatsa</w:t>
      </w:r>
      <w:r w:rsidRPr="00873E73">
        <w:rPr>
          <w:rFonts w:ascii="Arial" w:eastAsia="Times New Roman" w:hAnsi="Arial" w:cs="Arial"/>
          <w:lang w:eastAsia="de-DE"/>
        </w:rPr>
        <w:softHyphen/>
        <w:t>chen erforderlich ist. Legt der Beschäftigte den Ausdruck nicht vor, darf die Gleitzeitstelle dem Leiter der Zentralabteilung den Ausdruck übermitteln. Der Betriebsrat und der Beschäftigte sind hiervon zu unterrichten.</w:t>
      </w:r>
    </w:p>
    <w:p w14:paraId="043D965D"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(8)</w:t>
      </w:r>
      <w:r w:rsidRPr="00873E73">
        <w:rPr>
          <w:rFonts w:ascii="Arial" w:eastAsia="Times New Roman" w:hAnsi="Arial" w:cs="Arial"/>
          <w:lang w:eastAsia="de-DE"/>
        </w:rPr>
        <w:tab/>
        <w:t>Eine personenbezogene Nutzung oder personenbezogene Verarbeitung der Arbeitszeitdaten zu anderen als den in dieser Betriebsvereinbarung festgelegten Zwecken ist unzulässig.</w:t>
      </w:r>
    </w:p>
    <w:p w14:paraId="49BE1D84"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(9)</w:t>
      </w:r>
      <w:r w:rsidRPr="00873E73">
        <w:rPr>
          <w:rFonts w:ascii="Arial" w:eastAsia="Times New Roman" w:hAnsi="Arial" w:cs="Arial"/>
          <w:lang w:eastAsia="de-DE"/>
        </w:rPr>
        <w:tab/>
        <w:t xml:space="preserve">Die vom System erfassten Daten bleiben in personenbezogener Form für einen Zeitraum von sechs Monaten nach Ende des Abrechnungszeitraums gespeichert. Nach diesem Zeitpunkt werden die Daten in nicht personenbezogener Form für einen Zeitraum von sechs Monaten nach Ende des Abrechnungszeitraums gespeichert. Nach diesem Zeitpunkt werden die Daten in nicht personenbezogener, aggregierter Form gespeichert und in ihrer personenbezogenen Form gelöscht. Auswertungen aggregierter Daten, die Rückschlüsse auf einzelne Personen zulassen, sind unzulässig. Der </w:t>
      </w:r>
      <w:r w:rsidRPr="00873E73">
        <w:rPr>
          <w:rFonts w:ascii="Arial" w:eastAsia="Times New Roman" w:hAnsi="Arial" w:cs="Arial"/>
          <w:lang w:eastAsia="de-DE"/>
        </w:rPr>
        <w:lastRenderedPageBreak/>
        <w:t>Betriebsrat erhält auf Wunsch Auswertungen über das Arbeits</w:t>
      </w:r>
      <w:r w:rsidRPr="00873E73">
        <w:rPr>
          <w:rFonts w:ascii="Arial" w:eastAsia="Times New Roman" w:hAnsi="Arial" w:cs="Arial"/>
          <w:lang w:eastAsia="de-DE"/>
        </w:rPr>
        <w:softHyphen/>
        <w:t>verhalten der Beschäftigten.</w:t>
      </w:r>
    </w:p>
    <w:p w14:paraId="1D7F1F7B" w14:textId="77777777" w:rsidR="00873E73" w:rsidRPr="00873E73" w:rsidRDefault="00873E73" w:rsidP="00873E73">
      <w:pPr>
        <w:tabs>
          <w:tab w:val="left" w:pos="425"/>
          <w:tab w:val="left" w:pos="851"/>
          <w:tab w:val="left" w:pos="1928"/>
          <w:tab w:val="left" w:pos="1980"/>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(10)</w:t>
      </w:r>
      <w:r w:rsidRPr="00873E73">
        <w:rPr>
          <w:rFonts w:ascii="Arial" w:eastAsia="Times New Roman" w:hAnsi="Arial" w:cs="Arial"/>
          <w:lang w:eastAsia="de-DE"/>
        </w:rPr>
        <w:tab/>
        <w:t>Die Zentralabteilung kann im Einvernehmen mit dem Betriebsrat Befreiungen von der Pflicht zur Teilnahme an der Arbeitszeiterfassung erteilen.</w:t>
      </w:r>
    </w:p>
    <w:p w14:paraId="30E772F3"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3A318FC5" w14:textId="77777777" w:rsidR="00873E73" w:rsidRPr="00873E73" w:rsidRDefault="00873E73" w:rsidP="00873E73">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873E73">
        <w:rPr>
          <w:rFonts w:ascii="Arial" w:eastAsia="Times New Roman" w:hAnsi="Arial" w:cs="Times New Roman"/>
          <w:b/>
          <w:bCs/>
          <w:sz w:val="24"/>
          <w:szCs w:val="24"/>
          <w:lang w:eastAsia="de-DE"/>
        </w:rPr>
        <w:t>§ 7 Gleitzeitstelle</w:t>
      </w:r>
    </w:p>
    <w:p w14:paraId="1A655AF3"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szCs w:val="24"/>
          <w:lang w:eastAsia="de-DE"/>
        </w:rPr>
      </w:pPr>
      <w:r w:rsidRPr="00873E73">
        <w:rPr>
          <w:rFonts w:ascii="Arial" w:eastAsia="Times New Roman" w:hAnsi="Arial" w:cs="Times New Roman"/>
          <w:szCs w:val="24"/>
          <w:lang w:eastAsia="de-DE"/>
        </w:rPr>
        <w:t>In der Zentralabteilung ist eine Gleitzeitstelle eingerichtet. Sie veranlasst die Ausdrucke der Monats</w:t>
      </w:r>
      <w:r w:rsidRPr="00873E73">
        <w:rPr>
          <w:rFonts w:ascii="Arial" w:eastAsia="Times New Roman" w:hAnsi="Arial" w:cs="Times New Roman"/>
          <w:szCs w:val="24"/>
          <w:lang w:eastAsia="de-DE"/>
        </w:rPr>
        <w:softHyphen/>
        <w:t>abrechnungen, nimmt die Korrekturen anhand der Korrekturbelege vor und sorgt für den störungsfreien Betrieb der Zeiterfassungseinrichtung. Sie verarbeitet personenbezogene Daten nur, soweit dies für die in Satz 2 und im § 6 genannten Zwecke der Arbeitszeiterfassung erforderlich ist. Der Ausdruck von Zeiterfassungsdaten ist vom System zu protokollieren. Der Betriebsrat erhält eine Kopie der Protokollierung.</w:t>
      </w:r>
      <w:r w:rsidRPr="00873E73">
        <w:rPr>
          <w:rFonts w:ascii="Arial" w:eastAsia="Times New Roman" w:hAnsi="Arial" w:cs="Times New Roman"/>
          <w:szCs w:val="24"/>
          <w:lang w:eastAsia="de-DE"/>
        </w:rPr>
        <w:cr/>
      </w:r>
    </w:p>
    <w:p w14:paraId="3D5EE2B6" w14:textId="77777777" w:rsidR="00873E73" w:rsidRPr="00873E73" w:rsidRDefault="00873E73" w:rsidP="00873E73">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873E73">
        <w:rPr>
          <w:rFonts w:ascii="Arial" w:eastAsia="Times New Roman" w:hAnsi="Arial" w:cs="Times New Roman"/>
          <w:b/>
          <w:bCs/>
          <w:sz w:val="24"/>
          <w:szCs w:val="24"/>
          <w:lang w:eastAsia="de-DE"/>
        </w:rPr>
        <w:t>§ 8 Anlage, Inkrafttreten, Kündigung</w:t>
      </w:r>
    </w:p>
    <w:p w14:paraId="7C2C3010"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(1)</w:t>
      </w:r>
      <w:r w:rsidRPr="00873E73">
        <w:rPr>
          <w:rFonts w:ascii="Arial" w:eastAsia="Times New Roman" w:hAnsi="Arial" w:cs="Arial"/>
          <w:lang w:eastAsia="de-DE"/>
        </w:rPr>
        <w:tab/>
        <w:t>Die dieser Betriebsvereinbarung zugrunde liegenden Begriffsdefinitionen sind als Anlage der Betriebsvereinbarung beigefügt.</w:t>
      </w:r>
    </w:p>
    <w:p w14:paraId="463CCEBF"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(2)</w:t>
      </w:r>
      <w:r w:rsidRPr="00873E73">
        <w:rPr>
          <w:rFonts w:ascii="Arial" w:eastAsia="Times New Roman" w:hAnsi="Arial" w:cs="Arial"/>
          <w:lang w:eastAsia="de-DE"/>
        </w:rPr>
        <w:tab/>
        <w:t>Die Betriebsvereinbarung tritt mit sofortiger Wirkung in Kraft.</w:t>
      </w:r>
    </w:p>
    <w:p w14:paraId="25D455D2" w14:textId="77777777" w:rsidR="00873E73" w:rsidRPr="00873E73" w:rsidRDefault="00873E73" w:rsidP="00873E73">
      <w:pPr>
        <w:tabs>
          <w:tab w:val="left" w:pos="425"/>
          <w:tab w:val="left" w:pos="851"/>
          <w:tab w:val="left" w:pos="1928"/>
        </w:tabs>
        <w:spacing w:before="60" w:after="60" w:line="280" w:lineRule="exact"/>
        <w:ind w:left="425" w:hanging="425"/>
        <w:rPr>
          <w:rFonts w:ascii="Arial" w:eastAsia="Times New Roman" w:hAnsi="Arial" w:cs="Arial"/>
          <w:lang w:eastAsia="de-DE"/>
        </w:rPr>
      </w:pPr>
      <w:r w:rsidRPr="00873E73">
        <w:rPr>
          <w:rFonts w:ascii="Arial" w:eastAsia="Times New Roman" w:hAnsi="Arial" w:cs="Arial"/>
          <w:lang w:eastAsia="de-DE"/>
        </w:rPr>
        <w:t>(3)</w:t>
      </w:r>
      <w:r w:rsidRPr="00873E73">
        <w:rPr>
          <w:rFonts w:ascii="Arial" w:eastAsia="Times New Roman" w:hAnsi="Arial" w:cs="Arial"/>
          <w:lang w:eastAsia="de-DE"/>
        </w:rPr>
        <w:tab/>
        <w:t>Die Betriebsvereinbarung wird auf Verlangen des Betriebsrats innerhalb des ersten Jahres nach Inkrafttreten überprüft. Sie kann mit einer Frist von drei Monaten zum Ende eines Monats gekündigt werden.</w:t>
      </w:r>
    </w:p>
    <w:p w14:paraId="5DED2A5C" w14:textId="77777777" w:rsidR="00873E73" w:rsidRPr="00873E73" w:rsidRDefault="00873E73" w:rsidP="00873E73">
      <w:pPr>
        <w:tabs>
          <w:tab w:val="left" w:pos="0"/>
          <w:tab w:val="left" w:pos="425"/>
          <w:tab w:val="left" w:pos="851"/>
        </w:tabs>
        <w:spacing w:before="60" w:after="60" w:line="280" w:lineRule="exact"/>
        <w:ind w:left="425" w:hanging="425"/>
        <w:rPr>
          <w:rFonts w:ascii="Arial" w:eastAsia="Times New Roman" w:hAnsi="Arial" w:cs="Times New Roman"/>
          <w:szCs w:val="24"/>
          <w:lang w:eastAsia="de-DE"/>
        </w:rPr>
      </w:pPr>
    </w:p>
    <w:p w14:paraId="6E7EF9CA"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szCs w:val="24"/>
          <w:lang w:eastAsia="de-DE"/>
        </w:rPr>
      </w:pPr>
    </w:p>
    <w:p w14:paraId="1841A994"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szCs w:val="24"/>
          <w:lang w:eastAsia="de-DE"/>
        </w:rPr>
      </w:pPr>
      <w:r w:rsidRPr="00873E73">
        <w:rPr>
          <w:rFonts w:ascii="Arial" w:eastAsia="Times New Roman" w:hAnsi="Arial" w:cs="Times New Roman"/>
          <w:szCs w:val="24"/>
          <w:lang w:eastAsia="de-DE"/>
        </w:rPr>
        <w:t>Ort, Datum</w:t>
      </w:r>
    </w:p>
    <w:p w14:paraId="2A135B86"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szCs w:val="24"/>
          <w:lang w:eastAsia="de-DE"/>
        </w:rPr>
      </w:pPr>
    </w:p>
    <w:p w14:paraId="43AAE578"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szCs w:val="24"/>
          <w:lang w:eastAsia="de-DE"/>
        </w:rPr>
      </w:pPr>
      <w:r w:rsidRPr="00873E73">
        <w:rPr>
          <w:rFonts w:ascii="Arial" w:eastAsia="Times New Roman" w:hAnsi="Arial" w:cs="Times New Roman"/>
          <w:szCs w:val="24"/>
          <w:lang w:eastAsia="de-DE"/>
        </w:rPr>
        <w:t>________________________________________________</w:t>
      </w:r>
    </w:p>
    <w:p w14:paraId="0E31F281" w14:textId="77777777" w:rsidR="00873E73" w:rsidRPr="00873E73" w:rsidRDefault="00873E73" w:rsidP="00873E73">
      <w:pPr>
        <w:tabs>
          <w:tab w:val="left" w:pos="0"/>
          <w:tab w:val="left" w:pos="425"/>
          <w:tab w:val="left" w:pos="851"/>
        </w:tabs>
        <w:spacing w:before="60" w:after="60" w:line="280" w:lineRule="exact"/>
        <w:rPr>
          <w:rFonts w:ascii="Arial" w:eastAsia="Times New Roman" w:hAnsi="Arial" w:cs="Times New Roman"/>
          <w:szCs w:val="24"/>
          <w:lang w:eastAsia="de-DE"/>
        </w:rPr>
      </w:pPr>
      <w:r w:rsidRPr="00873E73">
        <w:rPr>
          <w:rFonts w:ascii="Arial" w:eastAsia="Times New Roman" w:hAnsi="Arial" w:cs="Times New Roman"/>
          <w:szCs w:val="24"/>
          <w:lang w:eastAsia="de-DE"/>
        </w:rPr>
        <w:t xml:space="preserve">Unterschriften Geschäftsführer und Betriebsratsvorsitzender </w:t>
      </w:r>
    </w:p>
    <w:p w14:paraId="2D310466" w14:textId="77777777" w:rsidR="00873E73" w:rsidRPr="00873E73" w:rsidRDefault="00873E73" w:rsidP="00873E73">
      <w:pPr>
        <w:spacing w:after="0" w:line="240" w:lineRule="auto"/>
        <w:rPr>
          <w:rFonts w:ascii="Times New Roman" w:eastAsia="Times New Roman" w:hAnsi="Times New Roman" w:cs="Times New Roman"/>
          <w:sz w:val="24"/>
          <w:lang w:eastAsia="de-DE"/>
        </w:rPr>
      </w:pPr>
    </w:p>
    <w:sectPr w:rsidR="00873E73" w:rsidRPr="00873E73"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C22FD" w14:textId="77777777" w:rsidR="005B1DB6" w:rsidRDefault="005B1DB6" w:rsidP="00645C6A">
      <w:pPr>
        <w:spacing w:after="0" w:line="240" w:lineRule="auto"/>
      </w:pPr>
      <w:r>
        <w:separator/>
      </w:r>
    </w:p>
  </w:endnote>
  <w:endnote w:type="continuationSeparator" w:id="0">
    <w:p w14:paraId="696CAE98" w14:textId="77777777" w:rsidR="005B1DB6" w:rsidRDefault="005B1DB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355A7D64"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873E73">
      <w:rPr>
        <w:sz w:val="16"/>
        <w:szCs w:val="16"/>
      </w:rPr>
      <w:t>April 2022</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D01E7" w14:textId="77777777" w:rsidR="005B1DB6" w:rsidRDefault="005B1DB6" w:rsidP="00645C6A">
      <w:pPr>
        <w:spacing w:after="0" w:line="240" w:lineRule="auto"/>
      </w:pPr>
      <w:r>
        <w:separator/>
      </w:r>
    </w:p>
  </w:footnote>
  <w:footnote w:type="continuationSeparator" w:id="0">
    <w:p w14:paraId="7F4B439F" w14:textId="77777777" w:rsidR="005B1DB6" w:rsidRDefault="005B1DB6"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9"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0"/>
  </w:num>
  <w:num w:numId="3">
    <w:abstractNumId w:val="7"/>
  </w:num>
  <w:num w:numId="4">
    <w:abstractNumId w:val="6"/>
  </w:num>
  <w:num w:numId="5">
    <w:abstractNumId w:val="1"/>
  </w:num>
  <w:num w:numId="6">
    <w:abstractNumId w:val="1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302443"/>
    <w:rsid w:val="004070D7"/>
    <w:rsid w:val="0043100C"/>
    <w:rsid w:val="004E4B9B"/>
    <w:rsid w:val="00530780"/>
    <w:rsid w:val="005B1DB6"/>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3688"/>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1755</Words>
  <Characters>11060</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2022-02-16T09:22:00Z</dcterms:created>
  <dcterms:modified xsi:type="dcterms:W3CDTF">2022-02-16T09:22:00Z</dcterms:modified>
</cp:coreProperties>
</file>