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1D2825" w:rsidP="00BE3933">
      <w:pPr>
        <w:jc w:val="both"/>
        <w:rPr>
          <w:rFonts w:cs="Times New Roman"/>
          <w:b/>
          <w:color w:val="943634" w:themeColor="accent2" w:themeShade="BF"/>
          <w:sz w:val="28"/>
          <w:szCs w:val="28"/>
        </w:rPr>
      </w:pPr>
      <w:r w:rsidRPr="001D2825">
        <w:rPr>
          <w:rFonts w:cs="Times New Roman"/>
          <w:b/>
          <w:color w:val="943634" w:themeColor="accent2" w:themeShade="BF"/>
          <w:sz w:val="28"/>
          <w:szCs w:val="28"/>
        </w:rPr>
        <w:t>Beispielrechnung für eine angemessene Abfindung</w:t>
      </w:r>
    </w:p>
    <w:p w:rsidR="001D2825" w:rsidRPr="001D2825" w:rsidRDefault="001D2825" w:rsidP="001D2825">
      <w:pPr>
        <w:spacing w:after="0" w:line="240" w:lineRule="auto"/>
        <w:ind w:left="360"/>
        <w:jc w:val="both"/>
        <w:rPr>
          <w:sz w:val="20"/>
          <w:szCs w:val="20"/>
        </w:rPr>
      </w:pPr>
      <w:r w:rsidRPr="001D2825">
        <w:rPr>
          <w:sz w:val="20"/>
          <w:szCs w:val="20"/>
        </w:rPr>
        <w:t>Ein Arbeitnehmer ist acht Monate lang in einem Betrieb mit 35 Arbeitnehmern beschäftigt und wird verhaltensbedingt gekündigt. Eine Abmahnung</w:t>
      </w:r>
      <w:r w:rsidR="009E438D">
        <w:rPr>
          <w:sz w:val="20"/>
          <w:szCs w:val="20"/>
        </w:rPr>
        <w:t xml:space="preserve"> </w:t>
      </w:r>
      <w:r w:rsidRPr="001D2825">
        <w:rPr>
          <w:sz w:val="20"/>
          <w:szCs w:val="20"/>
        </w:rPr>
        <w:t xml:space="preserve">wegen Pflichtverstößen gab es bisher nicht. </w:t>
      </w:r>
    </w:p>
    <w:p w:rsidR="001D2825" w:rsidRPr="001D2825" w:rsidRDefault="001D2825" w:rsidP="001D2825">
      <w:pPr>
        <w:spacing w:after="0" w:line="240" w:lineRule="auto"/>
        <w:ind w:left="720"/>
        <w:jc w:val="both"/>
        <w:rPr>
          <w:sz w:val="20"/>
          <w:szCs w:val="20"/>
        </w:rPr>
      </w:pPr>
    </w:p>
    <w:p w:rsidR="001D2825" w:rsidRPr="001D2825" w:rsidRDefault="001D2825" w:rsidP="001D2825">
      <w:pPr>
        <w:spacing w:after="0" w:line="240" w:lineRule="auto"/>
        <w:ind w:left="360"/>
        <w:jc w:val="both"/>
        <w:rPr>
          <w:sz w:val="20"/>
          <w:szCs w:val="20"/>
        </w:rPr>
      </w:pPr>
      <w:r w:rsidRPr="001D2825">
        <w:rPr>
          <w:sz w:val="20"/>
          <w:szCs w:val="20"/>
        </w:rPr>
        <w:t xml:space="preserve">Der Arbeitgeber bietet auf der Grundlage eines Monatsgehalts von 4.000.- EUR und des zum Zeitpunkt des Ausscheidens neun Monate lang bestehenden Arbeitsverhältnisses die Regelabfindung von (0,75 Jahre x 0,5 x 4.000,00 =) 1.500.- EUR an. </w:t>
      </w:r>
    </w:p>
    <w:p w:rsidR="001D2825" w:rsidRPr="001D2825" w:rsidRDefault="001D2825" w:rsidP="001D2825">
      <w:pPr>
        <w:spacing w:after="0" w:line="240" w:lineRule="auto"/>
        <w:ind w:left="720"/>
        <w:jc w:val="both"/>
        <w:rPr>
          <w:sz w:val="20"/>
          <w:szCs w:val="20"/>
        </w:rPr>
      </w:pPr>
    </w:p>
    <w:p w:rsidR="001D2825" w:rsidRPr="001D2825" w:rsidRDefault="001D2825" w:rsidP="001D2825">
      <w:pPr>
        <w:spacing w:after="0" w:line="240" w:lineRule="auto"/>
        <w:ind w:left="360"/>
        <w:jc w:val="both"/>
        <w:rPr>
          <w:sz w:val="20"/>
          <w:szCs w:val="20"/>
        </w:rPr>
      </w:pPr>
      <w:r w:rsidRPr="001D2825">
        <w:rPr>
          <w:sz w:val="20"/>
          <w:szCs w:val="20"/>
        </w:rPr>
        <w:t>Eine solche Abfindung</w:t>
      </w:r>
      <w:r w:rsidR="009E438D">
        <w:rPr>
          <w:sz w:val="20"/>
          <w:szCs w:val="20"/>
        </w:rPr>
        <w:t xml:space="preserve"> </w:t>
      </w:r>
      <w:r w:rsidRPr="001D2825">
        <w:rPr>
          <w:sz w:val="20"/>
          <w:szCs w:val="20"/>
        </w:rPr>
        <w:t>wäre unangemessen gering und sollte nicht akzeptiert werden. Denn wenn der Ar</w:t>
      </w:r>
      <w:r w:rsidRPr="001D2825">
        <w:rPr>
          <w:sz w:val="20"/>
          <w:szCs w:val="20"/>
        </w:rPr>
        <w:softHyphen/>
        <w:t>beitnehmer gegen die Kündigung klagt, würde er aller Voraussicht nach gewinnen. In diesem Fall müsste der Betrieb den Lohn für die Zeit nachzahlen, in der der Arbeitnehmer wegen der Kündigung nicht gearbei</w:t>
      </w:r>
      <w:r w:rsidRPr="001D2825">
        <w:rPr>
          <w:sz w:val="20"/>
          <w:szCs w:val="20"/>
        </w:rPr>
        <w:softHyphen/>
        <w:t>tet hat.</w:t>
      </w:r>
    </w:p>
    <w:p w:rsidR="001D2825" w:rsidRPr="001D2825" w:rsidRDefault="001D2825" w:rsidP="001D2825">
      <w:pPr>
        <w:spacing w:after="0" w:line="240" w:lineRule="auto"/>
        <w:ind w:left="720"/>
        <w:jc w:val="both"/>
        <w:rPr>
          <w:sz w:val="20"/>
          <w:szCs w:val="20"/>
        </w:rPr>
      </w:pPr>
    </w:p>
    <w:p w:rsidR="001D2825" w:rsidRPr="001D2825" w:rsidRDefault="001D2825" w:rsidP="001D2825">
      <w:pPr>
        <w:spacing w:after="0" w:line="240" w:lineRule="auto"/>
        <w:ind w:left="360"/>
        <w:jc w:val="both"/>
        <w:rPr>
          <w:sz w:val="20"/>
          <w:szCs w:val="20"/>
        </w:rPr>
      </w:pPr>
      <w:r w:rsidRPr="001D2825">
        <w:rPr>
          <w:sz w:val="20"/>
          <w:szCs w:val="20"/>
        </w:rPr>
        <w:t>Hat der Arbeitnehmer inzwischen</w:t>
      </w:r>
      <w:r w:rsidR="009E438D">
        <w:rPr>
          <w:sz w:val="20"/>
          <w:szCs w:val="20"/>
        </w:rPr>
        <w:t xml:space="preserve"> </w:t>
      </w:r>
      <w:r w:rsidRPr="001D2825">
        <w:rPr>
          <w:sz w:val="20"/>
          <w:szCs w:val="20"/>
        </w:rPr>
        <w:t>Arbeitslosengeld</w:t>
      </w:r>
      <w:r w:rsidR="009E438D">
        <w:rPr>
          <w:sz w:val="20"/>
          <w:szCs w:val="20"/>
        </w:rPr>
        <w:t xml:space="preserve"> </w:t>
      </w:r>
      <w:r w:rsidRPr="001D2825">
        <w:rPr>
          <w:sz w:val="20"/>
          <w:szCs w:val="20"/>
        </w:rPr>
        <w:t>erhalten, ist dieses vom nachgezahlten Lohn abzuzie</w:t>
      </w:r>
      <w:r w:rsidRPr="001D2825">
        <w:rPr>
          <w:sz w:val="20"/>
          <w:szCs w:val="20"/>
        </w:rPr>
        <w:softHyphen/>
        <w:t xml:space="preserve">hen. Doch der Arbeitgeber muss der Agentur für Arbeit diese Summe erstatten. </w:t>
      </w:r>
    </w:p>
    <w:p w:rsidR="001D2825" w:rsidRPr="001D2825" w:rsidRDefault="001D2825" w:rsidP="001D2825">
      <w:pPr>
        <w:spacing w:after="0" w:line="240" w:lineRule="auto"/>
        <w:ind w:left="720"/>
        <w:jc w:val="both"/>
        <w:rPr>
          <w:sz w:val="20"/>
          <w:szCs w:val="20"/>
        </w:rPr>
      </w:pPr>
    </w:p>
    <w:p w:rsidR="001D2825" w:rsidRPr="001D2825" w:rsidRDefault="001D2825" w:rsidP="001D2825">
      <w:pPr>
        <w:spacing w:after="0" w:line="240" w:lineRule="auto"/>
        <w:ind w:left="360"/>
        <w:jc w:val="both"/>
        <w:rPr>
          <w:sz w:val="20"/>
          <w:szCs w:val="20"/>
        </w:rPr>
      </w:pPr>
      <w:r w:rsidRPr="001D2825">
        <w:rPr>
          <w:sz w:val="20"/>
          <w:szCs w:val="20"/>
        </w:rPr>
        <w:t>Der wirtschaftliche Schaden beträgt für den Arbeitgeber daher (6 x 4.000.- EUR =) 24.000.- EUR zuzüglich des Arbeitgeberanteils am Sozial</w:t>
      </w:r>
      <w:r>
        <w:rPr>
          <w:sz w:val="20"/>
          <w:szCs w:val="20"/>
        </w:rPr>
        <w:t>versicherungs</w:t>
      </w:r>
      <w:r w:rsidRPr="001D2825">
        <w:rPr>
          <w:sz w:val="20"/>
          <w:szCs w:val="20"/>
        </w:rPr>
        <w:t>beitrag, der etwa 20 Prozent des Gehalts ausmacht. Es er</w:t>
      </w:r>
      <w:r w:rsidRPr="001D2825">
        <w:rPr>
          <w:sz w:val="20"/>
          <w:szCs w:val="20"/>
        </w:rPr>
        <w:softHyphen/>
        <w:t>gibt sich ein Gesamt</w:t>
      </w:r>
      <w:r w:rsidR="009E438D">
        <w:rPr>
          <w:sz w:val="20"/>
          <w:szCs w:val="20"/>
        </w:rPr>
        <w:t>s</w:t>
      </w:r>
      <w:r w:rsidRPr="001D2825">
        <w:rPr>
          <w:sz w:val="20"/>
          <w:szCs w:val="20"/>
        </w:rPr>
        <w:t>chaden von (24.000.- + 20 Prozent =) 28.800.- EUR.</w:t>
      </w:r>
    </w:p>
    <w:p w:rsidR="001D2825" w:rsidRDefault="001D2825" w:rsidP="001D2825">
      <w:pPr>
        <w:spacing w:after="0" w:line="240" w:lineRule="auto"/>
        <w:ind w:left="360"/>
        <w:jc w:val="both"/>
        <w:rPr>
          <w:sz w:val="20"/>
          <w:szCs w:val="20"/>
        </w:rPr>
      </w:pPr>
    </w:p>
    <w:p w:rsidR="001D2825" w:rsidRPr="001D2825" w:rsidRDefault="001D2825" w:rsidP="001D2825">
      <w:pPr>
        <w:spacing w:after="0" w:line="240" w:lineRule="auto"/>
        <w:ind w:left="360"/>
        <w:jc w:val="both"/>
        <w:rPr>
          <w:sz w:val="20"/>
          <w:szCs w:val="20"/>
        </w:rPr>
      </w:pPr>
      <w:r w:rsidRPr="001D2825">
        <w:rPr>
          <w:sz w:val="20"/>
          <w:szCs w:val="20"/>
        </w:rPr>
        <w:t>Dazu kommt für die Geschäftsleitung noch ein weiterer Posten: Der Arbeitgeber müsste erneut kündigen, um das Arbeitsverhältnis zu beenden. Deshalb kämen zu der Rechnung noch mal ca. drei Gehälter dazu, zuzüglich der Sozialbeiträge. Das macht weitere (12.000.- + 20 Prozent =) 14.400.- EUR.</w:t>
      </w:r>
    </w:p>
    <w:p w:rsidR="001D2825" w:rsidRDefault="001D2825" w:rsidP="001D2825">
      <w:pPr>
        <w:spacing w:after="0" w:line="240" w:lineRule="auto"/>
        <w:ind w:left="360"/>
        <w:jc w:val="both"/>
        <w:rPr>
          <w:sz w:val="20"/>
          <w:szCs w:val="20"/>
        </w:rPr>
      </w:pPr>
    </w:p>
    <w:p w:rsidR="001D2825" w:rsidRPr="001D2825" w:rsidRDefault="001D2825" w:rsidP="001D2825">
      <w:pPr>
        <w:spacing w:after="0" w:line="240" w:lineRule="auto"/>
        <w:ind w:left="360"/>
        <w:jc w:val="both"/>
        <w:rPr>
          <w:sz w:val="20"/>
          <w:szCs w:val="20"/>
        </w:rPr>
      </w:pPr>
      <w:r w:rsidRPr="001D2825">
        <w:rPr>
          <w:sz w:val="20"/>
          <w:szCs w:val="20"/>
        </w:rPr>
        <w:t>Verglichen mit dieser Gesamtbelastung von (28.800.- + 14.400.- =) 43.200.- EUR, die neun Gehältern plus dem Ar</w:t>
      </w:r>
      <w:r w:rsidR="009E438D">
        <w:rPr>
          <w:sz w:val="20"/>
          <w:szCs w:val="20"/>
        </w:rPr>
        <w:t>b</w:t>
      </w:r>
      <w:r w:rsidRPr="001D2825">
        <w:rPr>
          <w:sz w:val="20"/>
          <w:szCs w:val="20"/>
        </w:rPr>
        <w:t>eitgeberanteil am SV-Beitrag entspricht, wäre eine Abfindung von drei oder sogar vier vollen Mo</w:t>
      </w:r>
      <w:r w:rsidRPr="001D2825">
        <w:rPr>
          <w:sz w:val="20"/>
          <w:szCs w:val="20"/>
        </w:rPr>
        <w:softHyphen/>
        <w:t xml:space="preserve">natsgehältern angemessen. D.h. eine Abfindung von 12.000.- oder 16.000.- EUR wäre für den Arbeitgeber immer noch vorteilhaft. </w:t>
      </w:r>
    </w:p>
    <w:p w:rsidR="001D2825" w:rsidRPr="001D2825" w:rsidRDefault="001D2825" w:rsidP="001D2825">
      <w:pPr>
        <w:jc w:val="both"/>
        <w:rPr>
          <w:rFonts w:cs="Times New Roman"/>
          <w:b/>
          <w:color w:val="943634" w:themeColor="accent2" w:themeShade="BF"/>
          <w:sz w:val="20"/>
          <w:szCs w:val="20"/>
        </w:rPr>
      </w:pPr>
      <w:bookmarkStart w:id="0" w:name="_GoBack"/>
      <w:bookmarkEnd w:id="0"/>
    </w:p>
    <w:sectPr w:rsidR="001D2825" w:rsidRPr="001D2825"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1D2825"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1D2825">
      <w:rPr>
        <w:b/>
        <w:color w:val="A6A6A6" w:themeColor="background1" w:themeShade="A6"/>
        <w:sz w:val="16"/>
        <w:szCs w:val="16"/>
        <w:lang w:val="en-US"/>
      </w:rPr>
      <w:t xml:space="preserve">KG | </w:t>
    </w:r>
    <w:r w:rsidR="001D2825">
      <w:rPr>
        <w:b/>
        <w:color w:val="A6A6A6" w:themeColor="background1" w:themeShade="A6"/>
        <w:sz w:val="16"/>
        <w:szCs w:val="16"/>
        <w:lang w:val="en-US"/>
      </w:rPr>
      <w:t>Jul</w:t>
    </w:r>
    <w:r w:rsidR="00CD4983" w:rsidRPr="001D2825">
      <w:rPr>
        <w:b/>
        <w:color w:val="A6A6A6" w:themeColor="background1" w:themeShade="A6"/>
        <w:sz w:val="16"/>
        <w:szCs w:val="16"/>
        <w:lang w:val="en-US"/>
      </w:rPr>
      <w:t xml:space="preserve"> 201</w:t>
    </w:r>
    <w:r w:rsidR="005B4314" w:rsidRPr="001D2825">
      <w:rPr>
        <w:b/>
        <w:color w:val="A6A6A6" w:themeColor="background1" w:themeShade="A6"/>
        <w:sz w:val="16"/>
        <w:szCs w:val="16"/>
        <w:lang w:val="en-US"/>
      </w:rPr>
      <w:t>9</w:t>
    </w:r>
    <w:r w:rsidR="00645C6A" w:rsidRPr="001D2825">
      <w:rPr>
        <w:b/>
        <w:color w:val="A6A6A6" w:themeColor="background1" w:themeShade="A6"/>
        <w:sz w:val="16"/>
        <w:szCs w:val="16"/>
        <w:lang w:val="en-US"/>
      </w:rPr>
      <w:t xml:space="preserve"> | </w:t>
    </w:r>
    <w:r w:rsidR="009E438D">
      <w:fldChar w:fldCharType="begin"/>
    </w:r>
    <w:r w:rsidR="009E438D" w:rsidRPr="009E438D">
      <w:rPr>
        <w:lang w:val="en-US"/>
      </w:rPr>
      <w:instrText xml:space="preserve"> HYPERLINK "http://www.betriebsrat-kompakt.de" </w:instrText>
    </w:r>
    <w:r w:rsidR="009E438D">
      <w:fldChar w:fldCharType="separate"/>
    </w:r>
    <w:r w:rsidRPr="001D2825">
      <w:rPr>
        <w:rStyle w:val="Hyperlink"/>
        <w:b/>
        <w:sz w:val="16"/>
        <w:szCs w:val="16"/>
        <w:lang w:val="en-US"/>
      </w:rPr>
      <w:t>www.betriebsrat-kompakt.de</w:t>
    </w:r>
    <w:r w:rsidR="009E438D">
      <w:rPr>
        <w:rStyle w:val="Hyperlink"/>
        <w:b/>
        <w:sz w:val="16"/>
        <w:szCs w:val="16"/>
        <w:lang w:val="en-US"/>
      </w:rPr>
      <w:fldChar w:fldCharType="end"/>
    </w:r>
    <w:r w:rsidRPr="001D2825">
      <w:rPr>
        <w:b/>
        <w:color w:val="A6A6A6" w:themeColor="background1" w:themeShade="A6"/>
        <w:sz w:val="16"/>
        <w:szCs w:val="16"/>
        <w:lang w:val="en-US"/>
      </w:rPr>
      <w:t xml:space="preserve"> | </w:t>
    </w:r>
    <w:hyperlink r:id="rId2" w:history="1">
      <w:r w:rsidRPr="001D2825">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406CC"/>
    <w:multiLevelType w:val="hybridMultilevel"/>
    <w:tmpl w:val="139247F2"/>
    <w:lvl w:ilvl="0" w:tplc="3A5674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D2825"/>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9E438D"/>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1D28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1D2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weka.intern\prod\Produktion\_Mit\i.b.m.%20Produkte\00105_Betriebsrat%20KOMPAKT\Webinare\2019\Juli_Abfindungen\www.urteilsticker-betriebsra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1621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2019-07-02T12:39:00Z</dcterms:created>
  <dcterms:modified xsi:type="dcterms:W3CDTF">2019-07-15T14:42:00Z</dcterms:modified>
</cp:coreProperties>
</file>