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Pr="008757A7" w:rsidRDefault="007C20F8"/>
    <w:p w:rsidR="001134D1" w:rsidRPr="004877EF" w:rsidRDefault="001134D1" w:rsidP="001134D1">
      <w:pPr>
        <w:spacing w:line="280" w:lineRule="exact"/>
        <w:rPr>
          <w:b/>
          <w:bCs/>
          <w:i/>
          <w:iCs/>
        </w:rPr>
      </w:pPr>
      <w:r w:rsidRPr="004877EF">
        <w:rPr>
          <w:b/>
          <w:bCs/>
          <w:i/>
          <w:iCs/>
        </w:rPr>
        <w:t>Checkliste für eine Betriebsvereinbarung zu Mitarbeiter-Apps</w:t>
      </w:r>
    </w:p>
    <w:p w:rsidR="001134D1" w:rsidRPr="00567399" w:rsidRDefault="001134D1" w:rsidP="001134D1">
      <w:pPr>
        <w:pStyle w:val="Listenabsatz"/>
        <w:numPr>
          <w:ilvl w:val="0"/>
          <w:numId w:val="12"/>
        </w:numPr>
        <w:pBdr>
          <w:top w:val="nil"/>
          <w:left w:val="nil"/>
          <w:bottom w:val="nil"/>
          <w:right w:val="nil"/>
          <w:between w:val="nil"/>
          <w:bar w:val="nil"/>
        </w:pBdr>
        <w:spacing w:after="160" w:line="280" w:lineRule="exact"/>
        <w:rPr>
          <w:b/>
          <w:bCs/>
        </w:rPr>
      </w:pPr>
      <w:r w:rsidRPr="00567399">
        <w:rPr>
          <w:b/>
          <w:bCs/>
        </w:rPr>
        <w:t>Frühzeitig informieren</w:t>
      </w:r>
    </w:p>
    <w:p w:rsidR="001134D1" w:rsidRDefault="001134D1" w:rsidP="001134D1">
      <w:pPr>
        <w:spacing w:line="280" w:lineRule="exact"/>
      </w:pPr>
      <w:r>
        <w:t xml:space="preserve">Gemäß § 80 BetrVG muss der Arbeitgeber den Betriebsrat „rechtzeitig und umfassend“ informieren, wenn neue Lösungen eingeführt werden. Dies muss bereits während der Vorplanungsphase geschehen, auf jeden Fall aber bevor die Arbeitgeberseite Verträge mit dem externen Dienstleister schließt – siehe auch § 90 BetrVG. </w:t>
      </w:r>
    </w:p>
    <w:p w:rsidR="001134D1" w:rsidRPr="00A55D00" w:rsidRDefault="001134D1" w:rsidP="001134D1">
      <w:pPr>
        <w:pStyle w:val="Listenabsatz"/>
        <w:numPr>
          <w:ilvl w:val="0"/>
          <w:numId w:val="12"/>
        </w:numPr>
        <w:pBdr>
          <w:top w:val="nil"/>
          <w:left w:val="nil"/>
          <w:bottom w:val="nil"/>
          <w:right w:val="nil"/>
          <w:between w:val="nil"/>
          <w:bar w:val="nil"/>
        </w:pBdr>
        <w:spacing w:after="160" w:line="280" w:lineRule="exact"/>
        <w:rPr>
          <w:b/>
          <w:bCs/>
        </w:rPr>
      </w:pPr>
      <w:r w:rsidRPr="00A55D00">
        <w:rPr>
          <w:b/>
          <w:bCs/>
        </w:rPr>
        <w:t>Vereinbaren Sie das Vorgehen schriftlich</w:t>
      </w:r>
    </w:p>
    <w:p w:rsidR="001134D1" w:rsidRDefault="001134D1" w:rsidP="001134D1">
      <w:pPr>
        <w:spacing w:line="280" w:lineRule="exact"/>
      </w:pPr>
      <w:r>
        <w:t>Insbesondere bei komplexen und umfangreichen Digitalisierungs- und Softwareprojekten wie der Einführung einer zentralisierten, digitalen Kommunikationsplattform inklusive Mitarbeiter-App empfiehlt es sich, das gemeinsame Vorgehen von Betriebsrat und Arbeitgeber nicht nur zu besprechen. Vielmehr sollte dies auch formell als „Vereinbarung des Vorgehens im Projekt und Zusammenarbeit der Betriebsparteien“ dokumentiert werden.</w:t>
      </w:r>
    </w:p>
    <w:p w:rsidR="001134D1" w:rsidRPr="00B51B6E" w:rsidRDefault="001134D1" w:rsidP="001134D1">
      <w:pPr>
        <w:pStyle w:val="Listenabsatz"/>
        <w:numPr>
          <w:ilvl w:val="0"/>
          <w:numId w:val="12"/>
        </w:numPr>
        <w:pBdr>
          <w:top w:val="nil"/>
          <w:left w:val="nil"/>
          <w:bottom w:val="nil"/>
          <w:right w:val="nil"/>
          <w:between w:val="nil"/>
          <w:bar w:val="nil"/>
        </w:pBdr>
        <w:spacing w:after="160" w:line="280" w:lineRule="exact"/>
        <w:rPr>
          <w:b/>
          <w:bCs/>
        </w:rPr>
      </w:pPr>
      <w:r w:rsidRPr="00B51B6E">
        <w:rPr>
          <w:b/>
          <w:bCs/>
        </w:rPr>
        <w:t>Klare Ziele für die Einführung der App definieren</w:t>
      </w:r>
    </w:p>
    <w:p w:rsidR="001134D1" w:rsidRPr="00A80777" w:rsidRDefault="001134D1" w:rsidP="001134D1">
      <w:pPr>
        <w:spacing w:line="280" w:lineRule="exact"/>
        <w:rPr>
          <w:b/>
          <w:bCs/>
        </w:rPr>
      </w:pPr>
      <w:r>
        <w:t xml:space="preserve">Der Betriebsrat sollte den Arbeitgeber dazu anhalten, klar und verständlich das Ziel der Einführung der Mitarbeiter-App für die Beschäftigen zu formulieren. Zu klären sind Fragen wie: Was soll sich dadurch ändern? Was wird sich nicht ändern? Warum betreibt das Unternehmen diesen Aufwand und investiert Geld? </w:t>
      </w:r>
    </w:p>
    <w:p w:rsidR="001134D1" w:rsidRPr="00A80777" w:rsidRDefault="001134D1" w:rsidP="001134D1">
      <w:pPr>
        <w:pStyle w:val="Listenabsatz"/>
        <w:numPr>
          <w:ilvl w:val="0"/>
          <w:numId w:val="12"/>
        </w:numPr>
        <w:pBdr>
          <w:top w:val="nil"/>
          <w:left w:val="nil"/>
          <w:bottom w:val="nil"/>
          <w:right w:val="nil"/>
          <w:between w:val="nil"/>
          <w:bar w:val="nil"/>
        </w:pBdr>
        <w:spacing w:after="160" w:line="280" w:lineRule="exact"/>
        <w:rPr>
          <w:b/>
          <w:bCs/>
        </w:rPr>
      </w:pPr>
      <w:r w:rsidRPr="00A80777">
        <w:rPr>
          <w:b/>
          <w:bCs/>
        </w:rPr>
        <w:t>Funktionsumfang der Mitarbeiter-App klar beschreiben</w:t>
      </w:r>
    </w:p>
    <w:p w:rsidR="001134D1" w:rsidRDefault="001134D1" w:rsidP="001134D1">
      <w:pPr>
        <w:spacing w:line="280" w:lineRule="exact"/>
      </w:pPr>
      <w:r>
        <w:t xml:space="preserve">Der Betriebsrat muss sich nicht mit der allgemeinen Herstellerbeschreibung der Mitarbeiter-App zufriedengeben. Der Arbeitgeber sollte möglichst genau die Funktionen auflisten, die tatsächlich unternehmensspezifisch genutzt werden sollen. Ziel sollte sein, dass beide Parteien so früh wie möglich ein gemeinsames Verständnis über den angestrebten Funktionsumfang entwickeln. </w:t>
      </w:r>
    </w:p>
    <w:p w:rsidR="001134D1" w:rsidRPr="00A80777" w:rsidRDefault="001134D1" w:rsidP="001134D1">
      <w:pPr>
        <w:pStyle w:val="Listenabsatz"/>
        <w:numPr>
          <w:ilvl w:val="0"/>
          <w:numId w:val="12"/>
        </w:numPr>
        <w:pBdr>
          <w:top w:val="nil"/>
          <w:left w:val="nil"/>
          <w:bottom w:val="nil"/>
          <w:right w:val="nil"/>
          <w:between w:val="nil"/>
          <w:bar w:val="nil"/>
        </w:pBdr>
        <w:spacing w:after="160" w:line="280" w:lineRule="exact"/>
        <w:rPr>
          <w:b/>
          <w:bCs/>
        </w:rPr>
      </w:pPr>
      <w:r w:rsidRPr="00A80777">
        <w:rPr>
          <w:b/>
          <w:bCs/>
        </w:rPr>
        <w:t>Den Umgang mit Erweiterungen der Funktionen regeln</w:t>
      </w:r>
    </w:p>
    <w:p w:rsidR="001134D1" w:rsidRDefault="001134D1" w:rsidP="001134D1">
      <w:pPr>
        <w:spacing w:line="280" w:lineRule="exact"/>
      </w:pPr>
      <w:r>
        <w:t>Dieser Punkt ist besonders wichtig, wenn digitale Lösungen von Cloud-Anbietern eingeführt werden. Denn auch wenn das Unternehmen eben erst die erforderlichen Funktionen aufgelistet und definiert hat, müssen sich Betriebsrat und Arbeitgeber quasi zeitgleich bereits Gedanken über Änderungen und Erweiterungen machen. Wer einen Software-</w:t>
      </w:r>
      <w:proofErr w:type="spellStart"/>
      <w:r>
        <w:t>as</w:t>
      </w:r>
      <w:proofErr w:type="spellEnd"/>
      <w:r>
        <w:t>-a-Service Dienstleister beauftragt, wird unweigerlich und regelmäßig mit Updates der Software und neuen Funktionsmöglichkeiten konfrontiert. Der Betriebsrat sollte sich daher mit dem Arbeitgeber auf eine Vorgehensweise einigen: Wie und wann werden die Änderungen kommuniziert und umgesetzt? In welchem Umfang wird über Änderungen situativ entschieden?</w:t>
      </w:r>
    </w:p>
    <w:p w:rsidR="001134D1" w:rsidRPr="00A80777" w:rsidRDefault="001134D1" w:rsidP="001134D1">
      <w:pPr>
        <w:pStyle w:val="Listenabsatz"/>
        <w:numPr>
          <w:ilvl w:val="0"/>
          <w:numId w:val="12"/>
        </w:numPr>
        <w:pBdr>
          <w:top w:val="nil"/>
          <w:left w:val="nil"/>
          <w:bottom w:val="nil"/>
          <w:right w:val="nil"/>
          <w:between w:val="nil"/>
          <w:bar w:val="nil"/>
        </w:pBdr>
        <w:spacing w:after="160" w:line="280" w:lineRule="exact"/>
        <w:rPr>
          <w:b/>
          <w:bCs/>
        </w:rPr>
      </w:pPr>
      <w:r w:rsidRPr="00A80777">
        <w:rPr>
          <w:b/>
          <w:bCs/>
        </w:rPr>
        <w:t>Die Datenschnittstellen nicht vergessen</w:t>
      </w:r>
    </w:p>
    <w:p w:rsidR="001134D1" w:rsidRDefault="001134D1" w:rsidP="001134D1">
      <w:pPr>
        <w:spacing w:line="280" w:lineRule="exact"/>
      </w:pPr>
      <w:r>
        <w:t xml:space="preserve">Es sollte gründlich dokumentiert werden, wo, wie und wann welche Daten mit Drittsystemen ausgetauscht werden und wie Daten importiert und exportiert werden – dies ist schon allein im Hinblick auf die DSGVO rechtlich unverzichtbar. Der Betriebsrat sollte auf eine transparente Darstellung bestehen, gerne auch visuell. </w:t>
      </w:r>
    </w:p>
    <w:p w:rsidR="001134D1" w:rsidRPr="00A80777" w:rsidRDefault="001134D1" w:rsidP="001134D1">
      <w:pPr>
        <w:pStyle w:val="Listenabsatz"/>
        <w:numPr>
          <w:ilvl w:val="0"/>
          <w:numId w:val="12"/>
        </w:numPr>
        <w:pBdr>
          <w:top w:val="nil"/>
          <w:left w:val="nil"/>
          <w:bottom w:val="nil"/>
          <w:right w:val="nil"/>
          <w:between w:val="nil"/>
          <w:bar w:val="nil"/>
        </w:pBdr>
        <w:spacing w:after="160" w:line="280" w:lineRule="exact"/>
        <w:rPr>
          <w:b/>
          <w:bCs/>
        </w:rPr>
      </w:pPr>
      <w:r w:rsidRPr="00A80777">
        <w:rPr>
          <w:b/>
          <w:bCs/>
        </w:rPr>
        <w:lastRenderedPageBreak/>
        <w:t>Bei der Frage Excel oder Cloud den Datenschutz mitdenken</w:t>
      </w:r>
    </w:p>
    <w:p w:rsidR="001134D1" w:rsidRDefault="001134D1" w:rsidP="001134D1">
      <w:pPr>
        <w:spacing w:line="280" w:lineRule="exact"/>
      </w:pPr>
      <w:r>
        <w:t>In vielen Unternehmen fehlen solide Erfahrungen im Umgang mit Cloud-Lösungen. Unsicherheiten überwiegen, weshalb für Datenhaltung und -verarbeitung auf die vertrauten Excel-Listen zurückgegriffen wird. Solche Schattendatenbanken bergen in der Praxis ernste datenschutzrechtliche Risiken. Denn es ist nicht klar, wer die Zugriffsrechte hat und wie die Datenverarbeitung verfolgt werden kann. Der erste Schritt sollte darin bestehen, dass sich Betriebsrat und Arbeitgeber gemeinsam einen Überblick über die aktuelle Situation im Unternehmen verschaffen und diese dokumentieren. Mit Cloud-Lösungen können standardisierte Prozesse an einem Ort datenschutzkonform gespeichert und bearbeitet werden. Achtung: Nur Anbieter mit entsprechender ISO-Zertifizierung wählen.</w:t>
      </w:r>
    </w:p>
    <w:p w:rsidR="001134D1" w:rsidRPr="00A80777" w:rsidRDefault="001134D1" w:rsidP="001134D1">
      <w:pPr>
        <w:pStyle w:val="Listenabsatz"/>
        <w:numPr>
          <w:ilvl w:val="0"/>
          <w:numId w:val="12"/>
        </w:numPr>
        <w:pBdr>
          <w:top w:val="nil"/>
          <w:left w:val="nil"/>
          <w:bottom w:val="nil"/>
          <w:right w:val="nil"/>
          <w:between w:val="nil"/>
          <w:bar w:val="nil"/>
        </w:pBdr>
        <w:spacing w:after="160" w:line="280" w:lineRule="exact"/>
        <w:rPr>
          <w:b/>
          <w:bCs/>
        </w:rPr>
      </w:pPr>
      <w:r w:rsidRPr="00A80777">
        <w:rPr>
          <w:b/>
          <w:bCs/>
        </w:rPr>
        <w:t>Live-Daten DSGVO-konform nutzen</w:t>
      </w:r>
    </w:p>
    <w:p w:rsidR="001134D1" w:rsidRPr="00A80777" w:rsidRDefault="001134D1" w:rsidP="001134D1">
      <w:pPr>
        <w:spacing w:line="280" w:lineRule="exact"/>
        <w:rPr>
          <w:b/>
          <w:bCs/>
        </w:rPr>
      </w:pPr>
      <w:r>
        <w:t xml:space="preserve">Wer personenbezogene Daten verarbeiten will, darf dies nur auf einer sicheren Rechtsgrundlage tun. Als wesentliche Vorschriften ermöglichen Artikel 88 EU-DSGVO inklusive Erwägungsgrund 155 sowie der § 26 BDSG (Datenverarbeitung für Zwecke des Beschäftigungsverhältnisses) den Abschluss von Betriebsvereinbarungen. Auf diese Weise lässt sich der Datenschutz am Arbeitsplatz regeln und die Verarbeitung von Beschäftigtendaten rechtssicher erlauben. Achtung: Sollen bereits vor dem Abschluss der Betriebsvereinbarung Eckdaten in die Software eingepflegt werden, muss aus datenschutzrechtlichen Gründen zuvor eine separate Vereinbarung gemäß Artikel 6 EU-DSGVO erstellt werden. </w:t>
      </w:r>
    </w:p>
    <w:p w:rsidR="001134D1" w:rsidRPr="00A80777" w:rsidRDefault="001134D1" w:rsidP="001134D1">
      <w:pPr>
        <w:pStyle w:val="Listenabsatz"/>
        <w:numPr>
          <w:ilvl w:val="0"/>
          <w:numId w:val="12"/>
        </w:numPr>
        <w:pBdr>
          <w:top w:val="nil"/>
          <w:left w:val="nil"/>
          <w:bottom w:val="nil"/>
          <w:right w:val="nil"/>
          <w:between w:val="nil"/>
          <w:bar w:val="nil"/>
        </w:pBdr>
        <w:spacing w:after="160" w:line="280" w:lineRule="exact"/>
        <w:rPr>
          <w:b/>
          <w:bCs/>
        </w:rPr>
      </w:pPr>
      <w:r w:rsidRPr="00A80777">
        <w:rPr>
          <w:b/>
          <w:bCs/>
        </w:rPr>
        <w:t>Kontrollrechte des Betriebsrates vereinbaren</w:t>
      </w:r>
    </w:p>
    <w:p w:rsidR="006E17BA" w:rsidRDefault="001134D1" w:rsidP="001134D1">
      <w:pPr>
        <w:jc w:val="both"/>
      </w:pPr>
      <w:r>
        <w:t>Stellen Sie sicher, dass die geschlossenen Vereinbarungen vom Arbeitgeber auch eingehalten werden. Lassen Sie Ihr Kontrollrecht festschreiben: Sie sollten jederzeit bei Bedarf gemeinsam mit einem Systemsachverständigen der Arbeitgeberseite uneingeschränkt die Konfiguration und die Protokolle der Software prüfen können.</w:t>
      </w:r>
    </w:p>
    <w:p w:rsidR="007F61C2" w:rsidRDefault="007F61C2" w:rsidP="001134D1">
      <w:pPr>
        <w:jc w:val="both"/>
      </w:pPr>
    </w:p>
    <w:p w:rsidR="0077547D" w:rsidRDefault="0077547D" w:rsidP="007F61C2">
      <w:pPr>
        <w:spacing w:after="0"/>
        <w:jc w:val="both"/>
      </w:pPr>
      <w:bookmarkStart w:id="0" w:name="_GoBack"/>
      <w:bookmarkEnd w:id="0"/>
      <w:r>
        <w:t>Veröffentlichung mit freundlicher Genehmigung der Autoren:</w:t>
      </w:r>
    </w:p>
    <w:p w:rsidR="0077547D" w:rsidRDefault="0077547D" w:rsidP="001134D1">
      <w:pPr>
        <w:jc w:val="both"/>
      </w:pPr>
      <w:proofErr w:type="spellStart"/>
      <w:r>
        <w:rPr>
          <w:color w:val="000000"/>
        </w:rPr>
        <w:t>Cris</w:t>
      </w:r>
      <w:proofErr w:type="spellEnd"/>
      <w:r>
        <w:rPr>
          <w:color w:val="000000"/>
        </w:rPr>
        <w:t xml:space="preserve"> Grossmann </w:t>
      </w:r>
      <w:hyperlink r:id="rId8" w:history="1">
        <w:r>
          <w:rPr>
            <w:rStyle w:val="Hyperlink"/>
          </w:rPr>
          <w:t>www.beekeeper.de</w:t>
        </w:r>
      </w:hyperlink>
      <w:r>
        <w:rPr>
          <w:color w:val="000000"/>
        </w:rPr>
        <w:t xml:space="preserve">  und Marco Holzapfel </w:t>
      </w:r>
      <w:hyperlink r:id="rId9" w:history="1">
        <w:r>
          <w:rPr>
            <w:rStyle w:val="Hyperlink"/>
          </w:rPr>
          <w:t>www.betriebsdialog.de</w:t>
        </w:r>
      </w:hyperlink>
    </w:p>
    <w:p w:rsidR="006E17BA" w:rsidRDefault="006E17BA" w:rsidP="006E17BA">
      <w:pPr>
        <w:jc w:val="both"/>
      </w:pPr>
    </w:p>
    <w:sectPr w:rsidR="006E17BA" w:rsidSect="00AB6068">
      <w:headerReference w:type="default" r:id="rId10"/>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7899" w:rsidRDefault="00737899" w:rsidP="00645C6A">
      <w:pPr>
        <w:spacing w:after="0" w:line="240" w:lineRule="auto"/>
      </w:pPr>
      <w:r>
        <w:separator/>
      </w:r>
    </w:p>
  </w:endnote>
  <w:endnote w:type="continuationSeparator" w:id="0">
    <w:p w:rsidR="00737899" w:rsidRDefault="00737899"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2F4D45A3" wp14:editId="42755249">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1134D1">
      <w:rPr>
        <w:sz w:val="16"/>
        <w:szCs w:val="16"/>
      </w:rPr>
      <w:t>November</w:t>
    </w:r>
    <w:r w:rsidR="006E17BA">
      <w:rPr>
        <w:sz w:val="16"/>
        <w:szCs w:val="16"/>
      </w:rPr>
      <w:t xml:space="preserve"> 2019</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7899" w:rsidRDefault="00737899" w:rsidP="00645C6A">
      <w:pPr>
        <w:spacing w:after="0" w:line="240" w:lineRule="auto"/>
      </w:pPr>
      <w:r>
        <w:separator/>
      </w:r>
    </w:p>
  </w:footnote>
  <w:footnote w:type="continuationSeparator" w:id="0">
    <w:p w:rsidR="00737899" w:rsidRDefault="00737899"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5B863231" wp14:editId="4640641B">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60C24472"/>
    <w:multiLevelType w:val="hybridMultilevel"/>
    <w:tmpl w:val="0BAE6CF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1">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1"/>
  </w:num>
  <w:num w:numId="2">
    <w:abstractNumId w:val="0"/>
  </w:num>
  <w:num w:numId="3">
    <w:abstractNumId w:val="8"/>
  </w:num>
  <w:num w:numId="4">
    <w:abstractNumId w:val="6"/>
  </w:num>
  <w:num w:numId="5">
    <w:abstractNumId w:val="1"/>
  </w:num>
  <w:num w:numId="6">
    <w:abstractNumId w:val="1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5"/>
  </w:num>
  <w:num w:numId="11">
    <w:abstractNumId w:val="9"/>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46A0C"/>
    <w:rsid w:val="00051EEE"/>
    <w:rsid w:val="00056EC0"/>
    <w:rsid w:val="000C1235"/>
    <w:rsid w:val="000F3088"/>
    <w:rsid w:val="00105AD1"/>
    <w:rsid w:val="001134D1"/>
    <w:rsid w:val="0012313C"/>
    <w:rsid w:val="00154639"/>
    <w:rsid w:val="00267D40"/>
    <w:rsid w:val="004070D7"/>
    <w:rsid w:val="0043100C"/>
    <w:rsid w:val="004E4B9B"/>
    <w:rsid w:val="005B72E6"/>
    <w:rsid w:val="005C1193"/>
    <w:rsid w:val="005E2E83"/>
    <w:rsid w:val="0062183F"/>
    <w:rsid w:val="00621D93"/>
    <w:rsid w:val="00645C6A"/>
    <w:rsid w:val="006527DB"/>
    <w:rsid w:val="00696EB5"/>
    <w:rsid w:val="006E17BA"/>
    <w:rsid w:val="00730DBA"/>
    <w:rsid w:val="00737899"/>
    <w:rsid w:val="00747B9D"/>
    <w:rsid w:val="0077547D"/>
    <w:rsid w:val="007B14D4"/>
    <w:rsid w:val="007C20F8"/>
    <w:rsid w:val="007F61C2"/>
    <w:rsid w:val="00800A1E"/>
    <w:rsid w:val="008337B7"/>
    <w:rsid w:val="0087317C"/>
    <w:rsid w:val="008757A7"/>
    <w:rsid w:val="008F1965"/>
    <w:rsid w:val="009D1ADA"/>
    <w:rsid w:val="00A220F4"/>
    <w:rsid w:val="00A61090"/>
    <w:rsid w:val="00A81E88"/>
    <w:rsid w:val="00A9579E"/>
    <w:rsid w:val="00AB6068"/>
    <w:rsid w:val="00AC6AD8"/>
    <w:rsid w:val="00B42537"/>
    <w:rsid w:val="00BA6766"/>
    <w:rsid w:val="00BE3933"/>
    <w:rsid w:val="00C512C3"/>
    <w:rsid w:val="00CA3365"/>
    <w:rsid w:val="00CB5669"/>
    <w:rsid w:val="00CC14C0"/>
    <w:rsid w:val="00D03711"/>
    <w:rsid w:val="00D33CF9"/>
    <w:rsid w:val="00D844D9"/>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ekeeper.de"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betriebsdialog.de"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666</Words>
  <Characters>4202</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4859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Rubner, Petra</cp:lastModifiedBy>
  <cp:revision>2</cp:revision>
  <dcterms:created xsi:type="dcterms:W3CDTF">2019-11-14T12:55:00Z</dcterms:created>
  <dcterms:modified xsi:type="dcterms:W3CDTF">2019-11-14T12:55:00Z</dcterms:modified>
</cp:coreProperties>
</file>