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21356D" w:rsidP="00BE3933">
      <w:pPr>
        <w:jc w:val="both"/>
        <w:rPr>
          <w:rFonts w:cs="Times New Roman"/>
          <w:b/>
          <w:color w:val="943634" w:themeColor="accent2" w:themeShade="BF"/>
          <w:sz w:val="28"/>
          <w:szCs w:val="28"/>
        </w:rPr>
      </w:pPr>
      <w:r w:rsidRPr="0021356D">
        <w:rPr>
          <w:rFonts w:cs="Times New Roman"/>
          <w:b/>
          <w:color w:val="943634" w:themeColor="accent2" w:themeShade="BF"/>
          <w:sz w:val="28"/>
          <w:szCs w:val="28"/>
        </w:rPr>
        <w:t>Checkliste: Tipps für eine gute Gesundheitskommunikation</w:t>
      </w:r>
    </w:p>
    <w:p w:rsidR="0021356D" w:rsidRPr="0021356D" w:rsidRDefault="0021356D" w:rsidP="0021356D">
      <w:pPr>
        <w:pStyle w:val="Listenabsatz"/>
        <w:numPr>
          <w:ilvl w:val="0"/>
          <w:numId w:val="5"/>
        </w:numPr>
        <w:jc w:val="both"/>
        <w:rPr>
          <w:rFonts w:cs="Times New Roman"/>
          <w:sz w:val="20"/>
          <w:szCs w:val="20"/>
        </w:rPr>
      </w:pPr>
      <w:r w:rsidRPr="0021356D">
        <w:rPr>
          <w:rFonts w:cs="Times New Roman"/>
          <w:sz w:val="20"/>
          <w:szCs w:val="20"/>
        </w:rPr>
        <w:t xml:space="preserve">Sagen Sie den Beschäftigten frühzeitig und umfassend, was Sie mit dem betrieblichen Gesundheitsmanagement und dessen einzelnen Angeboten erreichen wollen. Binden Sie die Mitarbeiter möglichst gut mit ein </w:t>
      </w:r>
      <w:r>
        <w:rPr>
          <w:rFonts w:cs="Times New Roman"/>
          <w:sz w:val="20"/>
          <w:szCs w:val="20"/>
        </w:rPr>
        <w:t>–</w:t>
      </w:r>
      <w:bookmarkStart w:id="0" w:name="_GoBack"/>
      <w:bookmarkEnd w:id="0"/>
      <w:r w:rsidRPr="0021356D">
        <w:rPr>
          <w:rFonts w:cs="Times New Roman"/>
          <w:sz w:val="20"/>
          <w:szCs w:val="20"/>
        </w:rPr>
        <w:t xml:space="preserve"> Transparenz und die Chance zur Mitgestaltung steigern die Akzeptanz des Projekts oft in ganz erheblichem Maße. So können auch Gerüchte gar nicht erst entstehen. </w:t>
      </w:r>
    </w:p>
    <w:p w:rsidR="0021356D" w:rsidRPr="0021356D" w:rsidRDefault="0021356D" w:rsidP="0021356D">
      <w:pPr>
        <w:pStyle w:val="Listenabsatz"/>
        <w:numPr>
          <w:ilvl w:val="0"/>
          <w:numId w:val="5"/>
        </w:numPr>
        <w:jc w:val="both"/>
        <w:rPr>
          <w:rFonts w:cs="Times New Roman"/>
          <w:sz w:val="20"/>
          <w:szCs w:val="20"/>
        </w:rPr>
      </w:pPr>
      <w:r w:rsidRPr="0021356D">
        <w:rPr>
          <w:rFonts w:cs="Times New Roman"/>
          <w:sz w:val="20"/>
          <w:szCs w:val="20"/>
        </w:rPr>
        <w:t>Informieren Sie die Kollegen, sobald es neue Veranstaltungen und/oder Angebote gibt. Wenn Sie neue thematische Schwerpunkte setzen, können Sie dies gut mit einer Kick-off-Veranstaltung verbinden.</w:t>
      </w:r>
    </w:p>
    <w:p w:rsidR="0021356D" w:rsidRPr="0021356D" w:rsidRDefault="0021356D" w:rsidP="0021356D">
      <w:pPr>
        <w:pStyle w:val="Listenabsatz"/>
        <w:numPr>
          <w:ilvl w:val="0"/>
          <w:numId w:val="5"/>
        </w:numPr>
        <w:jc w:val="both"/>
        <w:rPr>
          <w:rFonts w:cs="Times New Roman"/>
          <w:sz w:val="20"/>
          <w:szCs w:val="20"/>
        </w:rPr>
      </w:pPr>
      <w:r w:rsidRPr="0021356D">
        <w:rPr>
          <w:rFonts w:cs="Times New Roman"/>
          <w:sz w:val="20"/>
          <w:szCs w:val="20"/>
        </w:rPr>
        <w:t>Stellen Sie eine regelmäßige, aktuelle und auf das Wesentliche gerichtete Mitarbeiterinformation zum Thema Gesundheit sicher. Machen Sie diese im Betrieb bekannt, verteilen Sie den Newsletter z. B. über die Lohnabrechnung, die schwarzen Bretter oder das Intranet.</w:t>
      </w:r>
    </w:p>
    <w:p w:rsidR="0021356D" w:rsidRPr="0021356D" w:rsidRDefault="0021356D" w:rsidP="0021356D">
      <w:pPr>
        <w:pStyle w:val="Listenabsatz"/>
        <w:numPr>
          <w:ilvl w:val="0"/>
          <w:numId w:val="5"/>
        </w:numPr>
        <w:jc w:val="both"/>
        <w:rPr>
          <w:rFonts w:cs="Times New Roman"/>
          <w:sz w:val="20"/>
          <w:szCs w:val="20"/>
        </w:rPr>
      </w:pPr>
      <w:r w:rsidRPr="0021356D">
        <w:rPr>
          <w:rFonts w:cs="Times New Roman"/>
          <w:sz w:val="20"/>
          <w:szCs w:val="20"/>
        </w:rPr>
        <w:t>Achten Sie darauf, dass die Führungskräfte die dauerhafte Kommunikation zum Thema ernst nehmen. Für den Erfolg kommt es entscheidend darauf an, dass das betriebliche Gesundheitsmanagement gelebt wird. Die Beschäftigten sollten das Gefühl haben, dass auch die Führungskräfte mit Herz und Seele dabei sind – jedes Gespräch und jede Teilnahme wirken hier Wunder.</w:t>
      </w:r>
    </w:p>
    <w:sectPr w:rsidR="0021356D" w:rsidRPr="0021356D"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21356D"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21356D">
      <w:rPr>
        <w:b/>
        <w:color w:val="A6A6A6" w:themeColor="background1" w:themeShade="A6"/>
        <w:sz w:val="16"/>
        <w:szCs w:val="16"/>
        <w:lang w:val="en-US"/>
      </w:rPr>
      <w:t xml:space="preserve">KG | </w:t>
    </w:r>
    <w:r w:rsidR="00412376" w:rsidRPr="0021356D">
      <w:rPr>
        <w:b/>
        <w:color w:val="A6A6A6" w:themeColor="background1" w:themeShade="A6"/>
        <w:sz w:val="16"/>
        <w:szCs w:val="16"/>
        <w:lang w:val="en-US"/>
      </w:rPr>
      <w:t>Sept</w:t>
    </w:r>
    <w:r w:rsidR="00CD4983" w:rsidRPr="0021356D">
      <w:rPr>
        <w:b/>
        <w:color w:val="A6A6A6" w:themeColor="background1" w:themeShade="A6"/>
        <w:sz w:val="16"/>
        <w:szCs w:val="16"/>
        <w:lang w:val="en-US"/>
      </w:rPr>
      <w:t xml:space="preserve"> 201</w:t>
    </w:r>
    <w:r w:rsidR="005B4314" w:rsidRPr="0021356D">
      <w:rPr>
        <w:b/>
        <w:color w:val="A6A6A6" w:themeColor="background1" w:themeShade="A6"/>
        <w:sz w:val="16"/>
        <w:szCs w:val="16"/>
        <w:lang w:val="en-US"/>
      </w:rPr>
      <w:t>9</w:t>
    </w:r>
    <w:r w:rsidR="00645C6A" w:rsidRPr="0021356D">
      <w:rPr>
        <w:b/>
        <w:color w:val="A6A6A6" w:themeColor="background1" w:themeShade="A6"/>
        <w:sz w:val="16"/>
        <w:szCs w:val="16"/>
        <w:lang w:val="en-US"/>
      </w:rPr>
      <w:t xml:space="preserve"> | </w:t>
    </w:r>
    <w:hyperlink r:id="rId2" w:history="1">
      <w:r w:rsidRPr="0021356D">
        <w:rPr>
          <w:rStyle w:val="Hyperlink"/>
          <w:b/>
          <w:sz w:val="16"/>
          <w:szCs w:val="16"/>
          <w:lang w:val="en-US"/>
        </w:rPr>
        <w:t>www.betriebsrat-kompakt.de</w:t>
      </w:r>
    </w:hyperlink>
    <w:r w:rsidRPr="0021356D">
      <w:rPr>
        <w:b/>
        <w:color w:val="A6A6A6" w:themeColor="background1" w:themeShade="A6"/>
        <w:sz w:val="16"/>
        <w:szCs w:val="16"/>
        <w:lang w:val="en-US"/>
      </w:rPr>
      <w:t xml:space="preserve"> | </w:t>
    </w:r>
    <w:hyperlink r:id="rId3" w:history="1">
      <w:r w:rsidRPr="0021356D">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1099F"/>
    <w:multiLevelType w:val="hybridMultilevel"/>
    <w:tmpl w:val="A7363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8A418CE"/>
    <w:multiLevelType w:val="hybridMultilevel"/>
    <w:tmpl w:val="E5DA7CDA"/>
    <w:lvl w:ilvl="0" w:tplc="B93CBCF0">
      <w:numFmt w:val="bullet"/>
      <w:lvlText w:val="•"/>
      <w:lvlJc w:val="left"/>
      <w:pPr>
        <w:ind w:left="1065" w:hanging="705"/>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1356D"/>
    <w:rsid w:val="00332460"/>
    <w:rsid w:val="00412376"/>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2135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213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Sept_BGM\Downloads\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2019-08-21T15:07:00Z</dcterms:created>
  <dcterms:modified xsi:type="dcterms:W3CDTF">2019-08-21T15:07:00Z</dcterms:modified>
</cp:coreProperties>
</file>