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Default="007C20F8">
      <w:bookmarkStart w:id="0" w:name="_GoBack"/>
      <w:bookmarkEnd w:id="0"/>
    </w:p>
    <w:p w:rsidR="00D01618" w:rsidRPr="00D01618" w:rsidRDefault="004D42DD" w:rsidP="004D42DD">
      <w:pPr>
        <w:rPr>
          <w:rFonts w:cs="Times New Roman"/>
          <w:b/>
          <w:color w:val="943634" w:themeColor="accent2" w:themeShade="BF"/>
          <w:sz w:val="28"/>
          <w:szCs w:val="28"/>
        </w:rPr>
      </w:pPr>
      <w:r w:rsidRPr="004D42DD">
        <w:rPr>
          <w:rFonts w:cs="Times New Roman"/>
          <w:b/>
          <w:color w:val="943634" w:themeColor="accent2" w:themeShade="BF"/>
          <w:sz w:val="28"/>
          <w:szCs w:val="28"/>
        </w:rPr>
        <w:t>Checkliste</w:t>
      </w:r>
      <w:r>
        <w:rPr>
          <w:rFonts w:cs="Times New Roman"/>
          <w:b/>
          <w:color w:val="943634" w:themeColor="accent2" w:themeShade="BF"/>
          <w:sz w:val="28"/>
          <w:szCs w:val="28"/>
        </w:rPr>
        <w:t xml:space="preserve">: </w:t>
      </w:r>
      <w:r w:rsidRPr="004D42DD">
        <w:rPr>
          <w:rFonts w:cs="Times New Roman"/>
          <w:b/>
          <w:color w:val="943634" w:themeColor="accent2" w:themeShade="BF"/>
          <w:sz w:val="28"/>
          <w:szCs w:val="28"/>
        </w:rPr>
        <w:t>Interessenausgleich und Sozialplan auf einen Blick</w:t>
      </w:r>
    </w:p>
    <w:p w:rsidR="004D42DD" w:rsidRDefault="004D42DD" w:rsidP="004D42DD">
      <w:pPr>
        <w:jc w:val="both"/>
        <w:rPr>
          <w:b/>
        </w:rPr>
      </w:pPr>
    </w:p>
    <w:p w:rsidR="004D42DD" w:rsidRDefault="004D42DD" w:rsidP="004D42D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41"/>
        <w:gridCol w:w="1771"/>
      </w:tblGrid>
      <w:tr w:rsidR="004D42DD" w:rsidTr="004D42DD"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2DD" w:rsidRDefault="004D42DD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Zu tun: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2DD" w:rsidRDefault="004D42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Erledigt:</w:t>
            </w:r>
          </w:p>
        </w:tc>
      </w:tr>
      <w:tr w:rsidR="004D42DD" w:rsidTr="004D42DD"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2DD" w:rsidRDefault="004D42DD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Beachten Sie: § 111 BetrVG gilt nur in Betrieben mit mehr als 20 Arbeitnehmern.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DD" w:rsidRDefault="004D42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42DD" w:rsidTr="004D42DD"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2DD" w:rsidRDefault="004D42DD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 xml:space="preserve">Voraussetzung für einen Interessenausgleich oder einen Sozialplan ist eine Betriebsänderung nach § 111 BetrVG. </w:t>
            </w:r>
            <w:r>
              <w:rPr>
                <w:b/>
              </w:rPr>
              <w:t>Prüfen Sie</w:t>
            </w:r>
            <w:r>
              <w:t xml:space="preserve"> daher, ob eine </w:t>
            </w:r>
            <w:r>
              <w:rPr>
                <w:b/>
              </w:rPr>
              <w:t xml:space="preserve">Betriebsänderung vorliegt </w:t>
            </w:r>
            <w:r>
              <w:t xml:space="preserve">(s. Abschnitt „Die Betriebsänderung“). 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DD" w:rsidRDefault="004D42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42DD" w:rsidTr="004D42DD"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2DD" w:rsidRDefault="004D42DD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</w:rPr>
              <w:t xml:space="preserve">Verlangen Sie alle erforderlichen Unterlagen und berufen Sie </w:t>
            </w:r>
            <w:r>
              <w:t xml:space="preserve">eine </w:t>
            </w:r>
            <w:r>
              <w:rPr>
                <w:b/>
              </w:rPr>
              <w:t>Betriebsratssitzung ein</w:t>
            </w:r>
            <w:r>
              <w:t>.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DD" w:rsidRDefault="004D42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42DD" w:rsidTr="004D42DD"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2DD" w:rsidRDefault="004D42DD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Beraten Sie im Gremium</w:t>
            </w:r>
            <w:r>
              <w:t xml:space="preserve"> über die geplante Umstrukturierung und deren Folgen. </w:t>
            </w:r>
            <w:r>
              <w:rPr>
                <w:b/>
              </w:rPr>
              <w:t>Ziehen Sie einen Berater hinzu</w:t>
            </w:r>
            <w:r>
              <w:t xml:space="preserve"> (§ 111 Satz 2 BetrVG oder § 80 III BetrVG).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DD" w:rsidRDefault="004D42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42DD" w:rsidTr="004D42DD">
        <w:trPr>
          <w:trHeight w:val="558"/>
        </w:trPr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2DD" w:rsidRDefault="004D42DD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</w:rPr>
              <w:t xml:space="preserve">Verhandeln Sie den Interessenausgleich und den Sozialplan gemeinsam! </w:t>
            </w:r>
            <w:r>
              <w:t>Das stärkt Ihre Position.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DD" w:rsidRDefault="004D42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42DD" w:rsidTr="004D42DD">
        <w:trPr>
          <w:trHeight w:val="883"/>
        </w:trPr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2DD" w:rsidRDefault="004D42DD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 xml:space="preserve">Falls Sie sich mit dem Arbeitgeber einigen: Legen Sie den Interessenausgleich und den Sozialplan </w:t>
            </w:r>
            <w:r>
              <w:rPr>
                <w:b/>
              </w:rPr>
              <w:t>schriftlich</w:t>
            </w:r>
            <w:r>
              <w:t xml:space="preserve"> fest. </w:t>
            </w:r>
            <w:r>
              <w:rPr>
                <w:b/>
              </w:rPr>
              <w:t>Unterschreiben Sie</w:t>
            </w:r>
            <w:r>
              <w:t xml:space="preserve"> diese gemeinsam mit der Geschäftsleitung (§ 112 I Satz 1 BetrVG).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DD" w:rsidRDefault="004D42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42DD" w:rsidTr="004D42DD">
        <w:trPr>
          <w:trHeight w:val="527"/>
        </w:trPr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2DD" w:rsidRDefault="004D42DD">
            <w:pPr>
              <w:tabs>
                <w:tab w:val="left" w:pos="114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Falls Sie sich mit dem Arbeitgeber nicht einigen können:</w:t>
            </w:r>
            <w:r>
              <w:rPr>
                <w:b/>
              </w:rPr>
              <w:t xml:space="preserve"> Lassen Sie die Bundesagentur für Arbeit vermitteln </w:t>
            </w:r>
            <w:r>
              <w:t>(§ 112 II Satz 1 BetrVG).</w:t>
            </w:r>
            <w:r>
              <w:rPr>
                <w:b/>
              </w:rPr>
              <w:t xml:space="preserve"> 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DD" w:rsidRDefault="004D42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42DD" w:rsidTr="004D42DD">
        <w:trPr>
          <w:trHeight w:val="592"/>
        </w:trPr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2DD" w:rsidRDefault="004D42DD">
            <w:pPr>
              <w:tabs>
                <w:tab w:val="left" w:pos="114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 xml:space="preserve">Falls kein Vermittlungsversuch stattfindet oder dieser scheitert: </w:t>
            </w:r>
            <w:r>
              <w:rPr>
                <w:b/>
              </w:rPr>
              <w:t>Rufen Sie die Einigungsstelle</w:t>
            </w:r>
            <w:r>
              <w:t xml:space="preserve"> an und machen Sie dieser </w:t>
            </w:r>
            <w:r>
              <w:rPr>
                <w:b/>
              </w:rPr>
              <w:t>konstruktive Lösungsvorschläge</w:t>
            </w:r>
            <w:r>
              <w:t xml:space="preserve"> (§ 112 II Satz 2, III BetrVG).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DD" w:rsidRDefault="004D42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42DD" w:rsidTr="004D42DD">
        <w:trPr>
          <w:trHeight w:val="1646"/>
        </w:trPr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2DD" w:rsidRDefault="004D42DD">
            <w:pPr>
              <w:tabs>
                <w:tab w:val="left" w:pos="114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t xml:space="preserve">Findet auch die Einigungsstelle keinen Weg, können Sie </w:t>
            </w:r>
            <w:r>
              <w:rPr>
                <w:b/>
              </w:rPr>
              <w:t>die Verhandlungen über den Interessenausgleich als gescheitert erklären und weitere Gespräche ablehnen.</w:t>
            </w:r>
            <w:r>
              <w:t xml:space="preserve"> Achtung: Das sollten Sie nur dann tun, wenn die Lage hoffnungslos ist und keine Aussicht auf Besserung besteht. Denn Ihre Weigerung, weiter zu verhandeln, kann eine </w:t>
            </w:r>
            <w:r>
              <w:rPr>
                <w:b/>
              </w:rPr>
              <w:t>grobe Pflichtverletzung nach § 23 I BetrVG</w:t>
            </w:r>
            <w:r>
              <w:t xml:space="preserve"> darstellen. 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DD" w:rsidRDefault="004D42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42DD" w:rsidTr="004D42DD">
        <w:trPr>
          <w:trHeight w:val="1420"/>
        </w:trPr>
        <w:tc>
          <w:tcPr>
            <w:tcW w:w="7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2DD" w:rsidRDefault="004D42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 xml:space="preserve">Den Sozialplan kann der Betriebsrat erzwingen. </w:t>
            </w:r>
            <w:r>
              <w:rPr>
                <w:b/>
              </w:rPr>
              <w:t>Drängen Sie darauf, dass der Sozialplan nicht nur Abfindungsregelungen, sondern auch beschäftigungssichernde Maßnahmen enthält</w:t>
            </w:r>
            <w:r>
              <w:t>. Hierzu gibt es große staatliche Zuschüsse, die der Arbeitgeber beantragen kann (§§ 216a, 216b SGB III).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2DD" w:rsidRDefault="004D42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D42DD" w:rsidRDefault="004D42DD" w:rsidP="004D42DD">
      <w:pPr>
        <w:rPr>
          <w:rFonts w:eastAsia="Times New Roman"/>
        </w:rPr>
      </w:pPr>
    </w:p>
    <w:sectPr w:rsidR="004D42DD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D30" w:rsidRDefault="000D5D30" w:rsidP="00645C6A">
      <w:pPr>
        <w:spacing w:after="0" w:line="240" w:lineRule="auto"/>
      </w:pPr>
      <w:r>
        <w:separator/>
      </w:r>
    </w:p>
  </w:endnote>
  <w:endnote w:type="continuationSeparator" w:id="0">
    <w:p w:rsidR="000D5D30" w:rsidRDefault="000D5D30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645C6A" w:rsidP="007B14D4">
    <w:pPr>
      <w:pStyle w:val="Fuzeile"/>
      <w:jc w:val="center"/>
      <w:rPr>
        <w:b/>
        <w:color w:val="A6A6A6" w:themeColor="background1" w:themeShade="A6"/>
        <w:sz w:val="18"/>
        <w:szCs w:val="18"/>
      </w:rPr>
    </w:pPr>
    <w:r w:rsidRPr="007B14D4">
      <w:rPr>
        <w:b/>
        <w:color w:val="A6A6A6" w:themeColor="background1" w:themeShade="A6"/>
        <w:sz w:val="18"/>
        <w:szCs w:val="18"/>
      </w:rPr>
      <w:t xml:space="preserve">Alle Angaben ohne </w:t>
    </w:r>
    <w:r w:rsidR="00154639" w:rsidRPr="007B14D4">
      <w:rPr>
        <w:b/>
        <w:color w:val="A6A6A6" w:themeColor="background1" w:themeShade="A6"/>
        <w:sz w:val="18"/>
        <w:szCs w:val="18"/>
      </w:rPr>
      <w:t>Gewähr | Betriebsrat</w:t>
    </w:r>
    <w:r w:rsidR="005B72E6">
      <w:rPr>
        <w:b/>
        <w:color w:val="A6A6A6" w:themeColor="background1" w:themeShade="A6"/>
        <w:sz w:val="18"/>
        <w:szCs w:val="18"/>
      </w:rPr>
      <w:t xml:space="preserve"> Kompakt</w:t>
    </w:r>
    <w:r w:rsidR="009D1ADA" w:rsidRPr="007B14D4">
      <w:rPr>
        <w:b/>
        <w:color w:val="A6A6A6" w:themeColor="background1" w:themeShade="A6"/>
        <w:sz w:val="18"/>
        <w:szCs w:val="18"/>
      </w:rPr>
      <w:t xml:space="preserve"> </w:t>
    </w:r>
    <w:r w:rsidR="002D6B9C">
      <w:rPr>
        <w:b/>
        <w:color w:val="A6A6A6" w:themeColor="background1" w:themeShade="A6"/>
        <w:sz w:val="18"/>
        <w:szCs w:val="18"/>
      </w:rPr>
      <w:t>Dez</w:t>
    </w:r>
    <w:r w:rsidR="00D01618">
      <w:rPr>
        <w:b/>
        <w:color w:val="A6A6A6" w:themeColor="background1" w:themeShade="A6"/>
        <w:sz w:val="18"/>
        <w:szCs w:val="18"/>
      </w:rPr>
      <w:t>ember</w:t>
    </w:r>
    <w:r w:rsidR="00A61090" w:rsidRPr="007B14D4">
      <w:rPr>
        <w:b/>
        <w:color w:val="A6A6A6" w:themeColor="background1" w:themeShade="A6"/>
        <w:sz w:val="18"/>
        <w:szCs w:val="18"/>
      </w:rPr>
      <w:t xml:space="preserve"> 201</w:t>
    </w:r>
    <w:r w:rsidR="002D6B9C">
      <w:rPr>
        <w:b/>
        <w:color w:val="A6A6A6" w:themeColor="background1" w:themeShade="A6"/>
        <w:sz w:val="18"/>
        <w:szCs w:val="18"/>
      </w:rPr>
      <w:t>7</w:t>
    </w:r>
    <w:r w:rsidRPr="007B14D4">
      <w:rPr>
        <w:b/>
        <w:color w:val="A6A6A6" w:themeColor="background1" w:themeShade="A6"/>
        <w:sz w:val="18"/>
        <w:szCs w:val="18"/>
      </w:rPr>
      <w:t xml:space="preserve"> | </w:t>
    </w:r>
    <w:r w:rsidR="00154639" w:rsidRPr="007B14D4">
      <w:rPr>
        <w:b/>
        <w:color w:val="A6A6A6" w:themeColor="background1" w:themeShade="A6"/>
        <w:sz w:val="18"/>
        <w:szCs w:val="18"/>
      </w:rPr>
      <w:t>www.</w:t>
    </w:r>
    <w:r w:rsidR="005B72E6" w:rsidRPr="007B14D4">
      <w:rPr>
        <w:b/>
        <w:color w:val="A6A6A6" w:themeColor="background1" w:themeShade="A6"/>
        <w:sz w:val="18"/>
        <w:szCs w:val="18"/>
      </w:rPr>
      <w:t xml:space="preserve"> B</w:t>
    </w:r>
    <w:r w:rsidR="00154639" w:rsidRPr="007B14D4">
      <w:rPr>
        <w:b/>
        <w:color w:val="A6A6A6" w:themeColor="background1" w:themeShade="A6"/>
        <w:sz w:val="18"/>
        <w:szCs w:val="18"/>
      </w:rPr>
      <w:t>etriebsrat</w:t>
    </w:r>
    <w:r w:rsidR="005B72E6">
      <w:rPr>
        <w:b/>
        <w:color w:val="A6A6A6" w:themeColor="background1" w:themeShade="A6"/>
        <w:sz w:val="18"/>
        <w:szCs w:val="18"/>
      </w:rPr>
      <w:t>-kompakt</w:t>
    </w:r>
    <w:r w:rsidR="00154639" w:rsidRPr="007B14D4">
      <w:rPr>
        <w:b/>
        <w:color w:val="A6A6A6" w:themeColor="background1" w:themeShade="A6"/>
        <w:sz w:val="18"/>
        <w:szCs w:val="18"/>
      </w:rPr>
      <w:t>.de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D30" w:rsidRDefault="000D5D30" w:rsidP="00645C6A">
      <w:pPr>
        <w:spacing w:after="0" w:line="240" w:lineRule="auto"/>
      </w:pPr>
      <w:r>
        <w:separator/>
      </w:r>
    </w:p>
  </w:footnote>
  <w:footnote w:type="continuationSeparator" w:id="0">
    <w:p w:rsidR="000D5D30" w:rsidRDefault="000D5D30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45DE6F65" wp14:editId="01644113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253C86"/>
    <w:multiLevelType w:val="singleLevel"/>
    <w:tmpl w:val="3354892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805AE"/>
    <w:rsid w:val="000C1235"/>
    <w:rsid w:val="000D5D30"/>
    <w:rsid w:val="000F3088"/>
    <w:rsid w:val="00121221"/>
    <w:rsid w:val="00154639"/>
    <w:rsid w:val="00184819"/>
    <w:rsid w:val="002D6B9C"/>
    <w:rsid w:val="003E3E98"/>
    <w:rsid w:val="003F7CB0"/>
    <w:rsid w:val="0043100C"/>
    <w:rsid w:val="00490109"/>
    <w:rsid w:val="004B7CCD"/>
    <w:rsid w:val="004D42DD"/>
    <w:rsid w:val="004E4B9B"/>
    <w:rsid w:val="005248E6"/>
    <w:rsid w:val="005B72E6"/>
    <w:rsid w:val="005C1193"/>
    <w:rsid w:val="005E2E83"/>
    <w:rsid w:val="00645C6A"/>
    <w:rsid w:val="006B0E60"/>
    <w:rsid w:val="006C708B"/>
    <w:rsid w:val="007B14D4"/>
    <w:rsid w:val="007C20F8"/>
    <w:rsid w:val="008F1965"/>
    <w:rsid w:val="00907109"/>
    <w:rsid w:val="009D1ADA"/>
    <w:rsid w:val="00A14161"/>
    <w:rsid w:val="00A61090"/>
    <w:rsid w:val="00A83FB4"/>
    <w:rsid w:val="00AB6068"/>
    <w:rsid w:val="00AC6911"/>
    <w:rsid w:val="00CC14C0"/>
    <w:rsid w:val="00D01618"/>
    <w:rsid w:val="00D33CF9"/>
    <w:rsid w:val="00E6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paragraph" w:styleId="berschrift1">
    <w:name w:val="heading 1"/>
    <w:basedOn w:val="Standard"/>
    <w:next w:val="Standard"/>
    <w:link w:val="berschrift1Zchn"/>
    <w:uiPriority w:val="9"/>
    <w:qFormat/>
    <w:rsid w:val="006C708B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C708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6C708B"/>
    <w:rPr>
      <w:rFonts w:ascii="Cambria" w:eastAsia="Times New Roman" w:hAnsi="Cambria" w:cs="Times New Roman"/>
      <w:b/>
      <w:bCs/>
      <w:kern w:val="32"/>
      <w:sz w:val="32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C708B"/>
    <w:rPr>
      <w:rFonts w:ascii="Cambria" w:eastAsia="Times New Roman" w:hAnsi="Cambria" w:cs="Times New Roman"/>
      <w:b/>
      <w:bCs/>
      <w:i/>
      <w:iCs/>
      <w:sz w:val="28"/>
      <w:szCs w:val="28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paragraph" w:styleId="berschrift1">
    <w:name w:val="heading 1"/>
    <w:basedOn w:val="Standard"/>
    <w:next w:val="Standard"/>
    <w:link w:val="berschrift1Zchn"/>
    <w:uiPriority w:val="9"/>
    <w:qFormat/>
    <w:rsid w:val="006C708B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C708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6C708B"/>
    <w:rPr>
      <w:rFonts w:ascii="Cambria" w:eastAsia="Times New Roman" w:hAnsi="Cambria" w:cs="Times New Roman"/>
      <w:b/>
      <w:bCs/>
      <w:kern w:val="32"/>
      <w:sz w:val="32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C708B"/>
    <w:rPr>
      <w:rFonts w:ascii="Cambria" w:eastAsia="Times New Roman" w:hAnsi="Cambria" w:cs="Times New Roman"/>
      <w:b/>
      <w:bCs/>
      <w:i/>
      <w:iCs/>
      <w:sz w:val="28"/>
      <w:szCs w:val="2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0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2</cp:revision>
  <dcterms:created xsi:type="dcterms:W3CDTF">2017-11-06T15:36:00Z</dcterms:created>
  <dcterms:modified xsi:type="dcterms:W3CDTF">2017-11-06T15:36:00Z</dcterms:modified>
</cp:coreProperties>
</file>