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708F0" w14:textId="77777777" w:rsidR="007C20F8" w:rsidRPr="008757A7" w:rsidRDefault="007C20F8"/>
    <w:p w14:paraId="50BEB342" w14:textId="77777777" w:rsidR="00730DBA" w:rsidRPr="008757A7" w:rsidRDefault="00730DBA" w:rsidP="00730DBA">
      <w:pPr>
        <w:jc w:val="both"/>
        <w:rPr>
          <w:b/>
        </w:rPr>
      </w:pPr>
    </w:p>
    <w:p w14:paraId="3EEFBD2C" w14:textId="77777777" w:rsidR="00730DBA" w:rsidRPr="008757A7" w:rsidRDefault="00730DBA" w:rsidP="00730DBA">
      <w:pPr>
        <w:jc w:val="both"/>
        <w:rPr>
          <w:b/>
        </w:rPr>
      </w:pPr>
    </w:p>
    <w:p w14:paraId="0E3924CB" w14:textId="77777777" w:rsidR="00E12D49" w:rsidRPr="001F2B9A" w:rsidRDefault="00E12D49" w:rsidP="00E12D49">
      <w:pPr>
        <w:pStyle w:val="MusterTextfluss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Ein- und Umgruppierung:</w:t>
      </w:r>
      <w:r w:rsidRPr="00A1002E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>Musterbetriebsvereinbarung</w:t>
      </w:r>
    </w:p>
    <w:p w14:paraId="41453120" w14:textId="77777777" w:rsidR="00E12D49" w:rsidRDefault="00E12D49" w:rsidP="00E12D49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</w:p>
    <w:p w14:paraId="167A6701" w14:textId="77777777" w:rsidR="00E12D49" w:rsidRPr="001F2B9A" w:rsidRDefault="00E12D49" w:rsidP="00E12D49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</w:p>
    <w:p w14:paraId="70CE44B0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Zwischen </w:t>
      </w:r>
    </w:p>
    <w:p w14:paraId="342DFE09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 xml:space="preserve">dem Betriebsrat der </w:t>
      </w:r>
      <w:r w:rsidRPr="00157AE0">
        <w:rPr>
          <w:rFonts w:cs="Arial"/>
          <w:szCs w:val="22"/>
        </w:rPr>
        <w:t>XY-GmbH</w:t>
      </w:r>
    </w:p>
    <w:p w14:paraId="637780E6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>und</w:t>
      </w:r>
    </w:p>
    <w:p w14:paraId="7A98EB64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>der Unternehmensleitung der XY-GmbH</w:t>
      </w:r>
    </w:p>
    <w:p w14:paraId="578B547C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>wird folgende</w:t>
      </w:r>
    </w:p>
    <w:p w14:paraId="17350E50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Cs/>
          <w:szCs w:val="22"/>
        </w:rPr>
      </w:pPr>
      <w:r w:rsidRPr="00157AE0">
        <w:rPr>
          <w:rFonts w:cs="Arial"/>
          <w:bCs/>
          <w:szCs w:val="22"/>
        </w:rPr>
        <w:t>Betriebsvereinbarung zur Ein- und Umgruppierung</w:t>
      </w:r>
    </w:p>
    <w:p w14:paraId="6972D0CD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>abgeschlossen:</w:t>
      </w:r>
    </w:p>
    <w:p w14:paraId="74C13C16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bCs/>
          <w:szCs w:val="22"/>
        </w:rPr>
      </w:pPr>
    </w:p>
    <w:p w14:paraId="342AFC3F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rFonts w:cs="Arial"/>
          <w:b/>
          <w:bCs/>
          <w:sz w:val="24"/>
        </w:rPr>
      </w:pPr>
      <w:r w:rsidRPr="00157AE0">
        <w:rPr>
          <w:rFonts w:cs="Arial"/>
          <w:b/>
          <w:bCs/>
          <w:sz w:val="24"/>
        </w:rPr>
        <w:t>§ 1 Geltungsbereich</w:t>
      </w:r>
    </w:p>
    <w:p w14:paraId="701BD839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(1) </w:t>
      </w:r>
      <w:r>
        <w:rPr>
          <w:rFonts w:cs="Arial"/>
          <w:szCs w:val="22"/>
        </w:rPr>
        <w:tab/>
      </w:r>
      <w:r w:rsidRPr="00157AE0">
        <w:rPr>
          <w:rFonts w:cs="Arial"/>
          <w:szCs w:val="22"/>
        </w:rPr>
        <w:t>Diese Betriebsvereinbarung gilt persönlich für alle bei dem Arbeitgeber tätigen Arbeit</w:t>
      </w:r>
      <w:r>
        <w:rPr>
          <w:rFonts w:cs="Arial"/>
          <w:szCs w:val="22"/>
        </w:rPr>
        <w:t>nehmer i.S.d.</w:t>
      </w:r>
      <w:r w:rsidRPr="00157AE0">
        <w:rPr>
          <w:rFonts w:cs="Arial"/>
          <w:szCs w:val="22"/>
        </w:rPr>
        <w:t xml:space="preserve"> § 5 BetrVG. S</w:t>
      </w:r>
      <w:r>
        <w:rPr>
          <w:rFonts w:cs="Arial"/>
          <w:szCs w:val="22"/>
        </w:rPr>
        <w:t>ie gilt auch für AT-Angestellte.</w:t>
      </w:r>
    </w:p>
    <w:p w14:paraId="7742ECA7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(2) </w:t>
      </w:r>
      <w:r>
        <w:rPr>
          <w:rFonts w:cs="Arial"/>
          <w:szCs w:val="22"/>
        </w:rPr>
        <w:tab/>
      </w:r>
      <w:r w:rsidRPr="00157AE0">
        <w:rPr>
          <w:rFonts w:cs="Arial"/>
          <w:szCs w:val="22"/>
        </w:rPr>
        <w:t xml:space="preserve">Sachlich gilt diese Betriebsvereinbarung für die Ausgestaltung der Vergütung der Arbeitnehmer. </w:t>
      </w:r>
    </w:p>
    <w:p w14:paraId="5D7DBCE0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bCs/>
          <w:szCs w:val="22"/>
        </w:rPr>
      </w:pPr>
    </w:p>
    <w:p w14:paraId="3BC3C11B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rFonts w:cs="Arial"/>
          <w:b/>
          <w:bCs/>
          <w:sz w:val="24"/>
        </w:rPr>
      </w:pPr>
      <w:r w:rsidRPr="00157AE0">
        <w:rPr>
          <w:rFonts w:cs="Arial"/>
          <w:b/>
          <w:bCs/>
          <w:sz w:val="24"/>
        </w:rPr>
        <w:t xml:space="preserve">§ 2 Bildung von Vergütungsgruppen </w:t>
      </w:r>
    </w:p>
    <w:p w14:paraId="5FD3F994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Bei der Unternehmensleitung werden Vergütungsgruppen gebildet. Jeder Gruppe werden bestimmte Merkmale zugeordnet. Diese sind für die Eingruppierung der Mitarbeiter in eine bestimmte Vergütungsgruppe maßgeblich. </w:t>
      </w:r>
    </w:p>
    <w:p w14:paraId="621A9BA0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  <w:tab w:val="num" w:pos="1494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bCs/>
          <w:szCs w:val="22"/>
        </w:rPr>
      </w:pPr>
    </w:p>
    <w:p w14:paraId="31D12271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rFonts w:cs="Arial"/>
          <w:b/>
          <w:bCs/>
          <w:sz w:val="24"/>
        </w:rPr>
      </w:pPr>
      <w:r w:rsidRPr="00157AE0">
        <w:rPr>
          <w:rFonts w:cs="Arial"/>
          <w:b/>
          <w:bCs/>
          <w:sz w:val="24"/>
        </w:rPr>
        <w:t xml:space="preserve">§ 3 Eingruppierung </w:t>
      </w:r>
    </w:p>
    <w:p w14:paraId="3F23104F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(1) </w:t>
      </w:r>
      <w:r>
        <w:rPr>
          <w:rFonts w:cs="Arial"/>
          <w:szCs w:val="22"/>
        </w:rPr>
        <w:tab/>
      </w:r>
      <w:r w:rsidRPr="00157AE0">
        <w:rPr>
          <w:rFonts w:cs="Arial"/>
          <w:szCs w:val="22"/>
        </w:rPr>
        <w:t xml:space="preserve">Eingruppierung ist die erstmalige Einordnung eines Arbeitnehmers in das Vergütungssystem des Arbeitgebers. </w:t>
      </w:r>
    </w:p>
    <w:p w14:paraId="3F357693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(2) </w:t>
      </w:r>
      <w:r>
        <w:rPr>
          <w:rFonts w:cs="Arial"/>
          <w:szCs w:val="22"/>
        </w:rPr>
        <w:tab/>
      </w:r>
      <w:r w:rsidRPr="00157AE0">
        <w:rPr>
          <w:rFonts w:cs="Arial"/>
          <w:szCs w:val="22"/>
        </w:rPr>
        <w:t xml:space="preserve">Die Eingruppierung eines Arbeitnehmers erfolgt unter Berücksichtigung der Beteiligungsrechte des Betriebsrats. Die Unternehmensleitung hat dem Betriebsrat frühzeitig alle erforderlichen Unterlagen zu überlassen. </w:t>
      </w:r>
    </w:p>
    <w:p w14:paraId="0112B102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(3) </w:t>
      </w:r>
      <w:r>
        <w:rPr>
          <w:rFonts w:cs="Arial"/>
          <w:szCs w:val="22"/>
        </w:rPr>
        <w:tab/>
        <w:t>Der</w:t>
      </w:r>
      <w:r w:rsidRPr="00157AE0">
        <w:rPr>
          <w:rFonts w:cs="Arial"/>
          <w:szCs w:val="22"/>
        </w:rPr>
        <w:t xml:space="preserve"> Arbeitgeber muss sich bei der Eingruppierung an der geplanten tatsächlichen Tätigkeit des Mitarbeiters orientieren. Die Bezeichnung des Arbeitsplatzes spielt bei der Eingruppierung nur eine untergeordnete Rolle. </w:t>
      </w:r>
    </w:p>
    <w:p w14:paraId="451D57C4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bCs/>
          <w:szCs w:val="22"/>
        </w:rPr>
      </w:pPr>
    </w:p>
    <w:p w14:paraId="11BCE355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rFonts w:cs="Arial"/>
          <w:b/>
          <w:bCs/>
          <w:sz w:val="24"/>
        </w:rPr>
      </w:pPr>
      <w:r w:rsidRPr="00157AE0">
        <w:rPr>
          <w:rFonts w:cs="Arial"/>
          <w:b/>
          <w:bCs/>
          <w:sz w:val="24"/>
        </w:rPr>
        <w:t xml:space="preserve">§ 4 Umgruppierung </w:t>
      </w:r>
    </w:p>
    <w:p w14:paraId="1669ECC1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lastRenderedPageBreak/>
        <w:t xml:space="preserve">(1) </w:t>
      </w:r>
      <w:r>
        <w:rPr>
          <w:rFonts w:cs="Arial"/>
          <w:szCs w:val="22"/>
        </w:rPr>
        <w:tab/>
        <w:t xml:space="preserve">Die </w:t>
      </w:r>
      <w:r w:rsidRPr="00157AE0">
        <w:rPr>
          <w:rFonts w:cs="Arial"/>
          <w:szCs w:val="22"/>
        </w:rPr>
        <w:t xml:space="preserve">Umgruppierung ist die Zuweisung eines anderen Arbeitsplatzes, die mit der Einstufung in eine andere Entgeltgruppe verbunden ist. </w:t>
      </w:r>
    </w:p>
    <w:p w14:paraId="78AC566A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(2) </w:t>
      </w:r>
      <w:r>
        <w:rPr>
          <w:rFonts w:cs="Arial"/>
          <w:szCs w:val="22"/>
        </w:rPr>
        <w:tab/>
      </w:r>
      <w:r w:rsidRPr="00157AE0">
        <w:rPr>
          <w:rFonts w:cs="Arial"/>
          <w:szCs w:val="22"/>
        </w:rPr>
        <w:t xml:space="preserve">Die Umgruppierung eines Arbeitnehmers erfolgt ebenfalls unter Berücksichtigung der Beteiligungsrechte des Betriebsrats. Die Unternehmensleitung hat dem Betriebsrat frühzeitig alle erforderlichen Unterlagen zu überlassen. Ferner muss sie bei einer Umgruppierung begründen, </w:t>
      </w:r>
    </w:p>
    <w:p w14:paraId="067C2A74" w14:textId="77777777" w:rsidR="00E12D49" w:rsidRPr="00157AE0" w:rsidRDefault="00E12D49" w:rsidP="00E12D49">
      <w:pPr>
        <w:pStyle w:val="Textblock"/>
        <w:numPr>
          <w:ilvl w:val="0"/>
          <w:numId w:val="12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850" w:hanging="425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>waru</w:t>
      </w:r>
      <w:r>
        <w:rPr>
          <w:rFonts w:cs="Arial"/>
          <w:szCs w:val="22"/>
        </w:rPr>
        <w:t>m gerade dieser</w:t>
      </w:r>
      <w:r w:rsidRPr="00157AE0">
        <w:rPr>
          <w:rFonts w:cs="Arial"/>
          <w:szCs w:val="22"/>
        </w:rPr>
        <w:t xml:space="preserve"> Arbeitnehmer für die</w:t>
      </w:r>
      <w:r>
        <w:rPr>
          <w:rFonts w:cs="Arial"/>
          <w:szCs w:val="22"/>
        </w:rPr>
        <w:t xml:space="preserve"> Umgruppierung ausgewählt wurde</w:t>
      </w:r>
      <w:r w:rsidRPr="00157AE0">
        <w:rPr>
          <w:rFonts w:cs="Arial"/>
          <w:szCs w:val="22"/>
        </w:rPr>
        <w:t xml:space="preserve">, </w:t>
      </w:r>
    </w:p>
    <w:p w14:paraId="6475670D" w14:textId="77777777" w:rsidR="00E12D49" w:rsidRPr="00157AE0" w:rsidRDefault="00E12D49" w:rsidP="00E12D49">
      <w:pPr>
        <w:pStyle w:val="Textblock"/>
        <w:numPr>
          <w:ilvl w:val="0"/>
          <w:numId w:val="12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850" w:hanging="425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>warum d</w:t>
      </w:r>
      <w:r>
        <w:rPr>
          <w:rFonts w:cs="Arial"/>
          <w:szCs w:val="22"/>
        </w:rPr>
        <w:t>ie Umgruppierung notwendig ist.</w:t>
      </w:r>
    </w:p>
    <w:p w14:paraId="06FF3F6F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Die Substanz</w:t>
      </w:r>
      <w:r w:rsidRPr="00157AE0">
        <w:rPr>
          <w:rFonts w:cs="Arial"/>
          <w:szCs w:val="22"/>
        </w:rPr>
        <w:t>iierungspflichten wachsen bei einer verschlechternden Umgruppierung</w:t>
      </w:r>
      <w:r>
        <w:rPr>
          <w:rFonts w:cs="Arial"/>
          <w:szCs w:val="22"/>
        </w:rPr>
        <w:t>.</w:t>
      </w:r>
      <w:r w:rsidRPr="00157AE0">
        <w:rPr>
          <w:rFonts w:cs="Arial"/>
          <w:szCs w:val="22"/>
        </w:rPr>
        <w:t xml:space="preserve"> </w:t>
      </w:r>
    </w:p>
    <w:p w14:paraId="09313369" w14:textId="77777777" w:rsidR="00E12D49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rFonts w:cs="Arial"/>
          <w:b/>
          <w:bCs/>
          <w:sz w:val="24"/>
        </w:rPr>
      </w:pPr>
    </w:p>
    <w:p w14:paraId="3F8DEB75" w14:textId="77777777" w:rsidR="00E12D49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rFonts w:cs="Arial"/>
          <w:b/>
          <w:bCs/>
          <w:sz w:val="24"/>
        </w:rPr>
      </w:pPr>
    </w:p>
    <w:p w14:paraId="428EB6B4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rFonts w:cs="Arial"/>
          <w:b/>
          <w:bCs/>
          <w:sz w:val="24"/>
        </w:rPr>
      </w:pPr>
      <w:r w:rsidRPr="00157AE0">
        <w:rPr>
          <w:rFonts w:cs="Arial"/>
          <w:b/>
          <w:bCs/>
          <w:sz w:val="24"/>
        </w:rPr>
        <w:t xml:space="preserve">§ 5 Entgeltgruppen </w:t>
      </w:r>
    </w:p>
    <w:p w14:paraId="7803F100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Cs/>
          <w:szCs w:val="22"/>
        </w:rPr>
      </w:pPr>
      <w:r w:rsidRPr="00157AE0">
        <w:rPr>
          <w:rFonts w:cs="Arial"/>
          <w:bCs/>
          <w:szCs w:val="22"/>
        </w:rPr>
        <w:t>Die Arbeitnehmer werden wie folgt eingruppiert:</w:t>
      </w:r>
    </w:p>
    <w:p w14:paraId="4A41967E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b/>
          <w:bCs/>
          <w:szCs w:val="22"/>
        </w:rPr>
        <w:t xml:space="preserve">Entgeltgruppe I </w:t>
      </w:r>
    </w:p>
    <w:p w14:paraId="5137459A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>Arbeitnehmer, die einen Arbeitsplatz besetzen, dessen Anforderungen unter den</w:t>
      </w:r>
      <w:r>
        <w:rPr>
          <w:rFonts w:cs="Arial"/>
          <w:szCs w:val="22"/>
        </w:rPr>
        <w:t>en der Entgeltgruppe II liegen</w:t>
      </w:r>
    </w:p>
    <w:p w14:paraId="5075F904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bCs/>
          <w:szCs w:val="22"/>
        </w:rPr>
      </w:pPr>
      <w:r w:rsidRPr="00157AE0">
        <w:rPr>
          <w:rFonts w:cs="Arial"/>
          <w:b/>
          <w:bCs/>
          <w:szCs w:val="22"/>
        </w:rPr>
        <w:t xml:space="preserve">Entgeltgruppe II </w:t>
      </w:r>
    </w:p>
    <w:p w14:paraId="58DEE0A6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>Arbeitnehmer, deren Arbeitsplatz eine abgeschlossene kaufmännische Lehre oder eine Meisterprüfung voraussetzt und die ei</w:t>
      </w:r>
      <w:r>
        <w:rPr>
          <w:rFonts w:cs="Arial"/>
          <w:szCs w:val="22"/>
        </w:rPr>
        <w:t>ne Budgetverantwortung von ...</w:t>
      </w:r>
      <w:r w:rsidRPr="00157AE0">
        <w:rPr>
          <w:rFonts w:cs="Arial"/>
          <w:szCs w:val="22"/>
        </w:rPr>
        <w:t xml:space="preserve"> haben oder Personalverantwortung für ... Mitarb</w:t>
      </w:r>
      <w:r>
        <w:rPr>
          <w:rFonts w:cs="Arial"/>
          <w:szCs w:val="22"/>
        </w:rPr>
        <w:t>eiter haben</w:t>
      </w:r>
    </w:p>
    <w:p w14:paraId="795D241B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bCs/>
          <w:szCs w:val="22"/>
        </w:rPr>
      </w:pPr>
      <w:r w:rsidRPr="00157AE0">
        <w:rPr>
          <w:rFonts w:cs="Arial"/>
          <w:b/>
          <w:bCs/>
          <w:szCs w:val="22"/>
        </w:rPr>
        <w:t xml:space="preserve">Entgeltgruppe III </w:t>
      </w:r>
    </w:p>
    <w:p w14:paraId="053F1DEB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Arbeitnehmer, deren Arbeitsplatz ein abgeschlossenes Fachhochschulstudium oder Hochschulstudium oder eine ähnliche Ausbildung voraussetzt und die eine Budgetverantwortung von über </w:t>
      </w:r>
      <w:r>
        <w:rPr>
          <w:rFonts w:cs="Arial"/>
          <w:szCs w:val="22"/>
        </w:rPr>
        <w:t>…</w:t>
      </w:r>
      <w:r w:rsidRPr="00157AE0">
        <w:rPr>
          <w:rFonts w:cs="Arial"/>
          <w:szCs w:val="22"/>
        </w:rPr>
        <w:t xml:space="preserve"> oder Personalverantwortung für mindestens </w:t>
      </w:r>
      <w:r>
        <w:rPr>
          <w:rFonts w:cs="Arial"/>
          <w:szCs w:val="22"/>
        </w:rPr>
        <w:t>… Mitarbeiter haben</w:t>
      </w:r>
    </w:p>
    <w:p w14:paraId="616B6875" w14:textId="77777777" w:rsidR="00E12D49" w:rsidRPr="00461389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Cs/>
          <w:i/>
          <w:szCs w:val="22"/>
        </w:rPr>
      </w:pPr>
      <w:r w:rsidRPr="00461389">
        <w:rPr>
          <w:rFonts w:cs="Arial"/>
          <w:bCs/>
          <w:i/>
          <w:szCs w:val="22"/>
        </w:rPr>
        <w:t xml:space="preserve">alternativ: </w:t>
      </w:r>
    </w:p>
    <w:p w14:paraId="70933129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Im Betrieb gilt der Tarifvertrag ... für die Branche ... Es wird auf die dort niedergelegte Entgeltordnung verwiesen. </w:t>
      </w:r>
    </w:p>
    <w:p w14:paraId="59D1D7DF" w14:textId="77777777" w:rsidR="00E12D49" w:rsidRPr="00461389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Cs/>
          <w:i/>
          <w:szCs w:val="22"/>
        </w:rPr>
      </w:pPr>
      <w:r w:rsidRPr="00461389">
        <w:rPr>
          <w:rFonts w:cs="Arial"/>
          <w:bCs/>
          <w:i/>
          <w:szCs w:val="22"/>
        </w:rPr>
        <w:t xml:space="preserve">alternativ: </w:t>
      </w:r>
    </w:p>
    <w:p w14:paraId="62536817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Die Arbeitgeberin verpflichtet sich, mit dem Betriebsrat eine Entgeltordnung festzulegen. Diese wird als Anlage 1 zur Betriebsvereinbarung genommen. </w:t>
      </w:r>
    </w:p>
    <w:p w14:paraId="34CD31A4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bCs/>
          <w:szCs w:val="22"/>
        </w:rPr>
      </w:pPr>
    </w:p>
    <w:p w14:paraId="3EF64103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rFonts w:cs="Arial"/>
          <w:b/>
          <w:bCs/>
          <w:sz w:val="24"/>
        </w:rPr>
      </w:pPr>
      <w:r w:rsidRPr="00157AE0">
        <w:rPr>
          <w:rFonts w:cs="Arial"/>
          <w:b/>
          <w:bCs/>
          <w:sz w:val="24"/>
        </w:rPr>
        <w:t xml:space="preserve">§ 6 Höhe der Gehälter </w:t>
      </w:r>
    </w:p>
    <w:p w14:paraId="0828E12A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(1) </w:t>
      </w:r>
      <w:r>
        <w:rPr>
          <w:rFonts w:cs="Arial"/>
          <w:szCs w:val="22"/>
        </w:rPr>
        <w:tab/>
      </w:r>
      <w:r w:rsidRPr="00157AE0">
        <w:rPr>
          <w:rFonts w:cs="Arial"/>
          <w:szCs w:val="22"/>
        </w:rPr>
        <w:t xml:space="preserve">Die jeweilig den einzelnen Vergütungsgruppen zugewiesenen Gehaltsbänder für das Grundgehalt werden durch </w:t>
      </w:r>
      <w:r>
        <w:rPr>
          <w:rFonts w:cs="Arial"/>
          <w:szCs w:val="22"/>
        </w:rPr>
        <w:t>den</w:t>
      </w:r>
      <w:r w:rsidRPr="00157AE0">
        <w:rPr>
          <w:rFonts w:cs="Arial"/>
          <w:szCs w:val="22"/>
        </w:rPr>
        <w:t xml:space="preserve"> Arbeitgeber in eigener Verantwortung festgesetzt und jährlich neu überprüft. </w:t>
      </w:r>
    </w:p>
    <w:p w14:paraId="2352D044" w14:textId="77777777" w:rsidR="00E12D49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(2) </w:t>
      </w:r>
      <w:r>
        <w:rPr>
          <w:rFonts w:cs="Arial"/>
          <w:szCs w:val="22"/>
        </w:rPr>
        <w:tab/>
      </w:r>
      <w:r w:rsidRPr="00157AE0">
        <w:rPr>
          <w:rFonts w:cs="Arial"/>
          <w:szCs w:val="22"/>
        </w:rPr>
        <w:t>Die vom Arbeitgeber gemäß § 4 Abs. 1</w:t>
      </w:r>
      <w:r>
        <w:rPr>
          <w:rFonts w:cs="Arial"/>
          <w:szCs w:val="22"/>
        </w:rPr>
        <w:t xml:space="preserve"> dieser Vereinbarung</w:t>
      </w:r>
      <w:r w:rsidRPr="00157AE0">
        <w:rPr>
          <w:rFonts w:cs="Arial"/>
          <w:szCs w:val="22"/>
        </w:rPr>
        <w:t xml:space="preserve"> bestimmten Gehaltsbänder für die einzelnen Vergütungsgruppen werden dem Gesamtbetriebsrat gesondert zu Beginn der Laufzeit dieser Betriebsvereinbarung und nach jeder Änderung mitgeteilt. </w:t>
      </w:r>
    </w:p>
    <w:p w14:paraId="3B0C8989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</w:p>
    <w:p w14:paraId="6B051586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rFonts w:cs="Arial"/>
          <w:b/>
          <w:bCs/>
          <w:sz w:val="24"/>
        </w:rPr>
      </w:pPr>
      <w:r w:rsidRPr="00157AE0">
        <w:rPr>
          <w:rFonts w:cs="Arial"/>
          <w:b/>
          <w:bCs/>
          <w:sz w:val="24"/>
        </w:rPr>
        <w:lastRenderedPageBreak/>
        <w:t xml:space="preserve">§ 7 Sondervergütungen und Überstunden </w:t>
      </w:r>
    </w:p>
    <w:p w14:paraId="3D179DD5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Sondervergütungen werden in gesonderten Betriebsvereinbarungen geregelt  und haben auf die Eingruppierung keinen Einfluss. </w:t>
      </w:r>
    </w:p>
    <w:p w14:paraId="4E0EBA70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</w:p>
    <w:p w14:paraId="26132E29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rFonts w:cs="Arial"/>
          <w:b/>
          <w:bCs/>
          <w:sz w:val="24"/>
        </w:rPr>
      </w:pPr>
      <w:r w:rsidRPr="00157AE0">
        <w:rPr>
          <w:rFonts w:cs="Arial"/>
          <w:b/>
          <w:bCs/>
          <w:sz w:val="24"/>
        </w:rPr>
        <w:t xml:space="preserve">§ 8 Übergangsregelung </w:t>
      </w:r>
    </w:p>
    <w:p w14:paraId="48DE9BB5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Nach Inkrafttreten dieser Betriebsvereinbarung wird die Arbeitgeberin erstmalig eine Eingruppierung der Arbeitnehmer nach dieser Betriebsvereinbarung vornehmen. </w:t>
      </w:r>
    </w:p>
    <w:p w14:paraId="1F084D2A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bCs/>
          <w:sz w:val="24"/>
        </w:rPr>
      </w:pPr>
    </w:p>
    <w:p w14:paraId="1C851901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rFonts w:cs="Arial"/>
          <w:b/>
          <w:bCs/>
          <w:sz w:val="24"/>
        </w:rPr>
      </w:pPr>
      <w:r w:rsidRPr="00157AE0">
        <w:rPr>
          <w:rFonts w:cs="Arial"/>
          <w:b/>
          <w:bCs/>
          <w:sz w:val="24"/>
        </w:rPr>
        <w:t>§ 9 Schlussbestimmungen</w:t>
      </w:r>
    </w:p>
    <w:p w14:paraId="391CFF8C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b/>
          <w:bCs/>
          <w:szCs w:val="22"/>
        </w:rPr>
      </w:pPr>
      <w:r w:rsidRPr="00157AE0">
        <w:rPr>
          <w:rFonts w:cs="Arial"/>
          <w:szCs w:val="22"/>
        </w:rPr>
        <w:t xml:space="preserve">(1) </w:t>
      </w:r>
      <w:r>
        <w:rPr>
          <w:rFonts w:cs="Arial"/>
          <w:szCs w:val="22"/>
        </w:rPr>
        <w:tab/>
      </w:r>
      <w:r w:rsidRPr="00157AE0">
        <w:rPr>
          <w:rFonts w:cs="Arial"/>
          <w:szCs w:val="22"/>
        </w:rPr>
        <w:t xml:space="preserve">Diese Betriebsvereinbarung tritt zum … in Kraft. Ansprüche aus der erstmaligen Eingruppierung werden erstmalig ab ... erworben. </w:t>
      </w:r>
    </w:p>
    <w:p w14:paraId="288482F0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b/>
          <w:bCs/>
          <w:szCs w:val="22"/>
        </w:rPr>
      </w:pPr>
      <w:r w:rsidRPr="00157AE0">
        <w:rPr>
          <w:rFonts w:cs="Arial"/>
          <w:szCs w:val="22"/>
        </w:rPr>
        <w:t xml:space="preserve">(2) </w:t>
      </w:r>
      <w:r>
        <w:rPr>
          <w:rFonts w:cs="Arial"/>
          <w:szCs w:val="22"/>
        </w:rPr>
        <w:tab/>
      </w:r>
      <w:r w:rsidRPr="00157AE0">
        <w:rPr>
          <w:rFonts w:cs="Arial"/>
          <w:szCs w:val="22"/>
        </w:rPr>
        <w:t>Die Betriebsvereinbarung kann mit einer Frist von … zum … gekündigt wer</w:t>
      </w:r>
      <w:r>
        <w:rPr>
          <w:rFonts w:cs="Arial"/>
          <w:szCs w:val="22"/>
        </w:rPr>
        <w:t>den, erstmals jedoch zum …</w:t>
      </w:r>
    </w:p>
    <w:p w14:paraId="7EA00C4C" w14:textId="77777777"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b/>
          <w:bCs/>
          <w:szCs w:val="22"/>
        </w:rPr>
      </w:pPr>
      <w:r w:rsidRPr="00157AE0">
        <w:rPr>
          <w:rFonts w:cs="Arial"/>
          <w:szCs w:val="22"/>
        </w:rPr>
        <w:t xml:space="preserve">(3) </w:t>
      </w:r>
      <w:r>
        <w:rPr>
          <w:rFonts w:cs="Arial"/>
          <w:szCs w:val="22"/>
        </w:rPr>
        <w:tab/>
      </w:r>
      <w:r w:rsidRPr="00157AE0">
        <w:rPr>
          <w:rFonts w:cs="Arial"/>
          <w:szCs w:val="22"/>
        </w:rPr>
        <w:t xml:space="preserve">Die Anlage ist Bestandteil dieser </w:t>
      </w:r>
      <w:r>
        <w:rPr>
          <w:rFonts w:cs="Arial"/>
          <w:szCs w:val="22"/>
        </w:rPr>
        <w:t>Betriebsvereinbarung.</w:t>
      </w:r>
    </w:p>
    <w:p w14:paraId="5D04BB04" w14:textId="77777777" w:rsidR="00E12D49" w:rsidRDefault="00E12D49" w:rsidP="00E12D49">
      <w:pPr>
        <w:pStyle w:val="Textblock"/>
        <w:numPr>
          <w:ilvl w:val="0"/>
          <w:numId w:val="0"/>
        </w:numPr>
        <w:tabs>
          <w:tab w:val="clear" w:pos="0"/>
        </w:tabs>
        <w:overflowPunct/>
        <w:autoSpaceDE/>
        <w:autoSpaceDN/>
        <w:adjustRightInd/>
        <w:ind w:left="1491"/>
        <w:textAlignment w:val="auto"/>
        <w:rPr>
          <w:rFonts w:cs="HelveticaNeue-CondensedBold"/>
          <w:b/>
          <w:bCs/>
          <w:sz w:val="28"/>
          <w:szCs w:val="28"/>
        </w:rPr>
      </w:pPr>
    </w:p>
    <w:p w14:paraId="19876897" w14:textId="77777777" w:rsidR="00E12D49" w:rsidRPr="000B2AD2" w:rsidRDefault="00E12D49" w:rsidP="00E12D49">
      <w:pPr>
        <w:pStyle w:val="Liste1"/>
        <w:numPr>
          <w:ilvl w:val="0"/>
          <w:numId w:val="0"/>
        </w:numPr>
        <w:tabs>
          <w:tab w:val="clear" w:pos="1928"/>
          <w:tab w:val="left" w:pos="425"/>
          <w:tab w:val="left" w:pos="851"/>
          <w:tab w:val="left" w:pos="2982"/>
        </w:tabs>
        <w:suppressAutoHyphens/>
        <w:overflowPunct/>
        <w:autoSpaceDE/>
        <w:adjustRightInd/>
        <w:spacing w:before="60" w:after="60" w:line="280" w:lineRule="exact"/>
        <w:rPr>
          <w:rFonts w:cs="Arial"/>
          <w:szCs w:val="22"/>
        </w:rPr>
      </w:pPr>
    </w:p>
    <w:p w14:paraId="7AC41E0D" w14:textId="77777777" w:rsidR="00E12D49" w:rsidRPr="000B2AD2" w:rsidRDefault="00E12D49" w:rsidP="00E12D49">
      <w:pPr>
        <w:pStyle w:val="Liste1"/>
        <w:numPr>
          <w:ilvl w:val="0"/>
          <w:numId w:val="0"/>
        </w:numPr>
        <w:tabs>
          <w:tab w:val="clear" w:pos="1928"/>
          <w:tab w:val="left" w:pos="425"/>
          <w:tab w:val="left" w:pos="851"/>
          <w:tab w:val="left" w:pos="2982"/>
        </w:tabs>
        <w:suppressAutoHyphens/>
        <w:overflowPunct/>
        <w:autoSpaceDE/>
        <w:adjustRightInd/>
        <w:spacing w:before="60" w:after="60" w:line="280" w:lineRule="exact"/>
        <w:rPr>
          <w:rFonts w:cs="Arial"/>
          <w:szCs w:val="22"/>
        </w:rPr>
      </w:pPr>
      <w:r w:rsidRPr="000B2AD2">
        <w:rPr>
          <w:rFonts w:cs="Arial"/>
          <w:szCs w:val="22"/>
        </w:rPr>
        <w:t xml:space="preserve">Ort, Datum </w:t>
      </w:r>
    </w:p>
    <w:p w14:paraId="50C1D793" w14:textId="77777777" w:rsidR="00E12D49" w:rsidRPr="000B2AD2" w:rsidRDefault="00E12D49" w:rsidP="00E12D49">
      <w:pPr>
        <w:pStyle w:val="Liste1"/>
        <w:numPr>
          <w:ilvl w:val="0"/>
          <w:numId w:val="0"/>
        </w:numPr>
        <w:tabs>
          <w:tab w:val="clear" w:pos="1928"/>
          <w:tab w:val="left" w:pos="425"/>
          <w:tab w:val="left" w:pos="851"/>
          <w:tab w:val="left" w:pos="2982"/>
        </w:tabs>
        <w:suppressAutoHyphens/>
        <w:overflowPunct/>
        <w:autoSpaceDE/>
        <w:adjustRightInd/>
        <w:spacing w:before="60" w:after="60" w:line="280" w:lineRule="exact"/>
        <w:rPr>
          <w:rFonts w:cs="Arial"/>
          <w:szCs w:val="22"/>
        </w:rPr>
      </w:pPr>
    </w:p>
    <w:p w14:paraId="3778102C" w14:textId="77777777" w:rsidR="00E12D49" w:rsidRPr="000B2AD2" w:rsidRDefault="00E12D49" w:rsidP="00E12D49">
      <w:pPr>
        <w:pStyle w:val="Liste1"/>
        <w:numPr>
          <w:ilvl w:val="0"/>
          <w:numId w:val="0"/>
        </w:numPr>
        <w:tabs>
          <w:tab w:val="clear" w:pos="1928"/>
          <w:tab w:val="left" w:pos="425"/>
          <w:tab w:val="left" w:pos="851"/>
          <w:tab w:val="left" w:pos="2982"/>
        </w:tabs>
        <w:suppressAutoHyphens/>
        <w:overflowPunct/>
        <w:autoSpaceDE/>
        <w:adjustRightInd/>
        <w:spacing w:before="60" w:after="60" w:line="280" w:lineRule="exact"/>
        <w:rPr>
          <w:rFonts w:cs="Arial"/>
          <w:szCs w:val="22"/>
        </w:rPr>
      </w:pPr>
    </w:p>
    <w:p w14:paraId="141145CC" w14:textId="77777777" w:rsidR="00E12D49" w:rsidRPr="000B2AD2" w:rsidRDefault="00E12D49" w:rsidP="00E12D49">
      <w:pPr>
        <w:pStyle w:val="Liste1"/>
        <w:numPr>
          <w:ilvl w:val="0"/>
          <w:numId w:val="0"/>
        </w:numPr>
        <w:tabs>
          <w:tab w:val="clear" w:pos="1928"/>
          <w:tab w:val="left" w:pos="425"/>
          <w:tab w:val="left" w:pos="851"/>
          <w:tab w:val="left" w:pos="2982"/>
        </w:tabs>
        <w:suppressAutoHyphens/>
        <w:overflowPunct/>
        <w:autoSpaceDE/>
        <w:adjustRightInd/>
        <w:spacing w:before="60" w:after="60" w:line="280" w:lineRule="exact"/>
        <w:rPr>
          <w:rFonts w:cs="Arial"/>
          <w:szCs w:val="22"/>
        </w:rPr>
      </w:pPr>
      <w:r w:rsidRPr="000B2AD2">
        <w:rPr>
          <w:rFonts w:cs="Arial"/>
          <w:szCs w:val="22"/>
        </w:rPr>
        <w:t>Unterschrift</w:t>
      </w:r>
      <w:r>
        <w:rPr>
          <w:rFonts w:cs="Arial"/>
          <w:szCs w:val="22"/>
        </w:rPr>
        <w:t>en</w:t>
      </w:r>
    </w:p>
    <w:sectPr w:rsidR="00E12D49" w:rsidRPr="000B2AD2" w:rsidSect="00AB60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1D4B3" w14:textId="77777777" w:rsidR="00A55AAB" w:rsidRDefault="00A55AAB" w:rsidP="00645C6A">
      <w:pPr>
        <w:spacing w:after="0" w:line="240" w:lineRule="auto"/>
      </w:pPr>
      <w:r>
        <w:separator/>
      </w:r>
    </w:p>
  </w:endnote>
  <w:endnote w:type="continuationSeparator" w:id="0">
    <w:p w14:paraId="18F02233" w14:textId="77777777" w:rsidR="00A55AAB" w:rsidRDefault="00A55AAB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-Condensed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A8C04" w14:textId="77777777" w:rsidR="0095149E" w:rsidRDefault="0095149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A0175" w14:textId="4096C74E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3B87560" wp14:editId="667BC3EE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>KOMPAKT |</w:t>
    </w:r>
    <w:r w:rsidR="0095149E">
      <w:rPr>
        <w:sz w:val="16"/>
        <w:szCs w:val="16"/>
      </w:rPr>
      <w:t xml:space="preserve"> Dezember 2021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3D2FB" w14:textId="77777777" w:rsidR="0095149E" w:rsidRDefault="0095149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FD8EB" w14:textId="77777777" w:rsidR="00A55AAB" w:rsidRDefault="00A55AAB" w:rsidP="00645C6A">
      <w:pPr>
        <w:spacing w:after="0" w:line="240" w:lineRule="auto"/>
      </w:pPr>
      <w:r>
        <w:separator/>
      </w:r>
    </w:p>
  </w:footnote>
  <w:footnote w:type="continuationSeparator" w:id="0">
    <w:p w14:paraId="0455447B" w14:textId="77777777" w:rsidR="00A55AAB" w:rsidRDefault="00A55AAB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4A5B9" w14:textId="77777777" w:rsidR="0095149E" w:rsidRDefault="0095149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F7614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649C686C" wp14:editId="5F5ED258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6477F" w14:textId="77777777" w:rsidR="0095149E" w:rsidRDefault="0095149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736497"/>
    <w:multiLevelType w:val="multilevel"/>
    <w:tmpl w:val="DD3272DA"/>
    <w:lvl w:ilvl="0">
      <w:start w:val="1"/>
      <w:numFmt w:val="bullet"/>
      <w:pStyle w:val="Liste1"/>
      <w:lvlText w:val="·"/>
      <w:lvlJc w:val="left"/>
      <w:pPr>
        <w:tabs>
          <w:tab w:val="num" w:pos="1891"/>
        </w:tabs>
        <w:ind w:left="1891" w:hanging="360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2251"/>
        </w:tabs>
        <w:ind w:left="2251" w:hanging="360"/>
      </w:pPr>
    </w:lvl>
    <w:lvl w:ilvl="2">
      <w:start w:val="1"/>
      <w:numFmt w:val="lowerRoman"/>
      <w:lvlText w:val="%3)"/>
      <w:lvlJc w:val="left"/>
      <w:pPr>
        <w:tabs>
          <w:tab w:val="num" w:pos="2611"/>
        </w:tabs>
        <w:ind w:left="2611" w:hanging="360"/>
      </w:pPr>
    </w:lvl>
    <w:lvl w:ilvl="3">
      <w:start w:val="1"/>
      <w:numFmt w:val="decimal"/>
      <w:lvlText w:val="(%4)"/>
      <w:lvlJc w:val="left"/>
      <w:pPr>
        <w:tabs>
          <w:tab w:val="num" w:pos="2971"/>
        </w:tabs>
        <w:ind w:left="2971" w:hanging="360"/>
      </w:pPr>
    </w:lvl>
    <w:lvl w:ilvl="4">
      <w:start w:val="1"/>
      <w:numFmt w:val="lowerLetter"/>
      <w:lvlText w:val="(%5)"/>
      <w:lvlJc w:val="left"/>
      <w:pPr>
        <w:tabs>
          <w:tab w:val="num" w:pos="3331"/>
        </w:tabs>
        <w:ind w:left="3331" w:hanging="360"/>
      </w:pPr>
    </w:lvl>
    <w:lvl w:ilvl="5">
      <w:start w:val="1"/>
      <w:numFmt w:val="lowerRoman"/>
      <w:lvlText w:val="(%6)"/>
      <w:lvlJc w:val="left"/>
      <w:pPr>
        <w:tabs>
          <w:tab w:val="num" w:pos="3691"/>
        </w:tabs>
        <w:ind w:left="3691" w:hanging="360"/>
      </w:pPr>
    </w:lvl>
    <w:lvl w:ilvl="6">
      <w:start w:val="1"/>
      <w:numFmt w:val="decimal"/>
      <w:lvlText w:val="%7."/>
      <w:lvlJc w:val="left"/>
      <w:pPr>
        <w:tabs>
          <w:tab w:val="num" w:pos="4051"/>
        </w:tabs>
        <w:ind w:left="4051" w:hanging="360"/>
      </w:pPr>
    </w:lvl>
    <w:lvl w:ilvl="7">
      <w:start w:val="1"/>
      <w:numFmt w:val="lowerLetter"/>
      <w:lvlText w:val="%8."/>
      <w:lvlJc w:val="left"/>
      <w:pPr>
        <w:tabs>
          <w:tab w:val="num" w:pos="4411"/>
        </w:tabs>
        <w:ind w:left="4411" w:hanging="360"/>
      </w:pPr>
    </w:lvl>
    <w:lvl w:ilvl="8">
      <w:start w:val="1"/>
      <w:numFmt w:val="lowerRoman"/>
      <w:lvlText w:val="%9."/>
      <w:lvlJc w:val="left"/>
      <w:pPr>
        <w:tabs>
          <w:tab w:val="num" w:pos="4771"/>
        </w:tabs>
        <w:ind w:left="4771" w:hanging="360"/>
      </w:p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4AF966E4"/>
    <w:multiLevelType w:val="hybridMultilevel"/>
    <w:tmpl w:val="2C60C3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1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1"/>
  </w:num>
  <w:num w:numId="2">
    <w:abstractNumId w:val="0"/>
  </w:num>
  <w:num w:numId="3">
    <w:abstractNumId w:val="9"/>
  </w:num>
  <w:num w:numId="4">
    <w:abstractNumId w:val="8"/>
  </w:num>
  <w:num w:numId="5">
    <w:abstractNumId w:val="1"/>
  </w:num>
  <w:num w:numId="6">
    <w:abstractNumId w:val="1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6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C6A"/>
    <w:rsid w:val="00051EEE"/>
    <w:rsid w:val="000C1235"/>
    <w:rsid w:val="000F3088"/>
    <w:rsid w:val="0012313C"/>
    <w:rsid w:val="00154639"/>
    <w:rsid w:val="00267D40"/>
    <w:rsid w:val="0043100C"/>
    <w:rsid w:val="004E4B9B"/>
    <w:rsid w:val="005B72E6"/>
    <w:rsid w:val="005C1193"/>
    <w:rsid w:val="005E2E83"/>
    <w:rsid w:val="0062183F"/>
    <w:rsid w:val="00645C6A"/>
    <w:rsid w:val="006527DB"/>
    <w:rsid w:val="00730DBA"/>
    <w:rsid w:val="007B14D4"/>
    <w:rsid w:val="007C20F8"/>
    <w:rsid w:val="00800A1E"/>
    <w:rsid w:val="008337B7"/>
    <w:rsid w:val="0087317C"/>
    <w:rsid w:val="008757A7"/>
    <w:rsid w:val="008F1965"/>
    <w:rsid w:val="0095149E"/>
    <w:rsid w:val="009D1ADA"/>
    <w:rsid w:val="00A55AAB"/>
    <w:rsid w:val="00A61090"/>
    <w:rsid w:val="00A81E88"/>
    <w:rsid w:val="00A9579E"/>
    <w:rsid w:val="00AB6068"/>
    <w:rsid w:val="00AC6AD8"/>
    <w:rsid w:val="00B42537"/>
    <w:rsid w:val="00BE3933"/>
    <w:rsid w:val="00C512C3"/>
    <w:rsid w:val="00CB5669"/>
    <w:rsid w:val="00CC14C0"/>
    <w:rsid w:val="00CE66DA"/>
    <w:rsid w:val="00D33CF9"/>
    <w:rsid w:val="00DC677A"/>
    <w:rsid w:val="00DD28A9"/>
    <w:rsid w:val="00E12D4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9F17C"/>
  <w15:docId w15:val="{649D2C3F-D31B-4388-BAAC-DD453CFF1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link w:val="TextblockZchn"/>
    <w:uiPriority w:val="99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customStyle="1" w:styleId="Liste1">
    <w:name w:val="Liste 1"/>
    <w:basedOn w:val="Standard"/>
    <w:rsid w:val="00E12D49"/>
    <w:pPr>
      <w:numPr>
        <w:numId w:val="11"/>
      </w:numPr>
      <w:tabs>
        <w:tab w:val="left" w:pos="1928"/>
      </w:tabs>
      <w:overflowPunct w:val="0"/>
      <w:autoSpaceDE w:val="0"/>
      <w:autoSpaceDN w:val="0"/>
      <w:adjustRightInd w:val="0"/>
      <w:spacing w:before="40" w:after="40" w:line="300" w:lineRule="auto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character" w:customStyle="1" w:styleId="TextblockZchn">
    <w:name w:val="Textblock Zchn"/>
    <w:link w:val="Textblock"/>
    <w:uiPriority w:val="99"/>
    <w:rsid w:val="00E12D49"/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MusterTextfluss">
    <w:name w:val="Muster Textfluss"/>
    <w:basedOn w:val="Standard"/>
    <w:rsid w:val="00E12D49"/>
    <w:pPr>
      <w:tabs>
        <w:tab w:val="left" w:pos="0"/>
      </w:tabs>
      <w:spacing w:before="120" w:after="120" w:line="300" w:lineRule="auto"/>
    </w:pPr>
    <w:rPr>
      <w:rFonts w:ascii="Arial" w:eastAsia="Times New Roman" w:hAnsi="Arial" w:cs="Times New Roman"/>
      <w:color w:val="000000"/>
      <w:sz w:val="2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560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3</cp:revision>
  <dcterms:created xsi:type="dcterms:W3CDTF">2018-04-26T09:34:00Z</dcterms:created>
  <dcterms:modified xsi:type="dcterms:W3CDTF">2021-10-07T14:48:00Z</dcterms:modified>
</cp:coreProperties>
</file>