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CA4D" w14:textId="77777777" w:rsidR="00645C6A" w:rsidRPr="0043100C" w:rsidRDefault="00645C6A"/>
    <w:p w14:paraId="2F9E4D66" w14:textId="0BB09C55" w:rsidR="00B135C6" w:rsidRDefault="00305792" w:rsidP="00960570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305792">
        <w:rPr>
          <w:rFonts w:cs="Times New Roman"/>
          <w:b/>
          <w:color w:val="943634" w:themeColor="accent2" w:themeShade="BF"/>
          <w:sz w:val="28"/>
          <w:szCs w:val="28"/>
        </w:rPr>
        <w:t>Homeoffice: Mitbestimmungsrechte auf einen Blick</w:t>
      </w:r>
    </w:p>
    <w:p w14:paraId="6C9CCA4B" w14:textId="77777777" w:rsidR="00305792" w:rsidRPr="00C06F75" w:rsidRDefault="00305792" w:rsidP="00305792">
      <w:pPr>
        <w:pStyle w:val="Textblock"/>
        <w:numPr>
          <w:ilvl w:val="0"/>
          <w:numId w:val="0"/>
        </w:numPr>
        <w:overflowPunct/>
        <w:autoSpaceDE/>
        <w:ind w:left="1491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2"/>
        <w:gridCol w:w="3410"/>
      </w:tblGrid>
      <w:tr w:rsidR="00305792" w:rsidRPr="00305792" w14:paraId="3834C198" w14:textId="77777777" w:rsidTr="004F414E">
        <w:trPr>
          <w:tblHeader/>
        </w:trPr>
        <w:tc>
          <w:tcPr>
            <w:tcW w:w="5740" w:type="dxa"/>
          </w:tcPr>
          <w:p w14:paraId="5609915C" w14:textId="77777777" w:rsidR="00305792" w:rsidRPr="00305792" w:rsidRDefault="00305792" w:rsidP="004F414E">
            <w:pPr>
              <w:pStyle w:val="TabelleKopf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Inhalt des Mitbestimmungsrechts</w:t>
            </w:r>
          </w:p>
        </w:tc>
        <w:tc>
          <w:tcPr>
            <w:tcW w:w="3470" w:type="dxa"/>
          </w:tcPr>
          <w:p w14:paraId="481A68D6" w14:textId="77777777" w:rsidR="00305792" w:rsidRPr="00305792" w:rsidRDefault="00305792" w:rsidP="004F414E">
            <w:pPr>
              <w:pStyle w:val="TabelleKopf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Rechtsquelle</w:t>
            </w:r>
          </w:p>
        </w:tc>
      </w:tr>
      <w:tr w:rsidR="00305792" w:rsidRPr="00305792" w14:paraId="040EBB6E" w14:textId="77777777" w:rsidTr="004F414E">
        <w:tc>
          <w:tcPr>
            <w:tcW w:w="5740" w:type="dxa"/>
          </w:tcPr>
          <w:p w14:paraId="5AF3B49E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Mitbestimmungs- und Initiativrechte in sozialen Angelegenheiten zu spezifischen Fragen der Arbeitszeit, von Verhaltens- und Leistungskontrollen, der Unfallverhütung und des Gesundheitsschutzes sowie der Lohngestaltung</w:t>
            </w:r>
          </w:p>
        </w:tc>
        <w:tc>
          <w:tcPr>
            <w:tcW w:w="3470" w:type="dxa"/>
          </w:tcPr>
          <w:p w14:paraId="5264E76A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§ 87 Abs. 1 BetrVG</w:t>
            </w:r>
          </w:p>
        </w:tc>
      </w:tr>
      <w:tr w:rsidR="00305792" w:rsidRPr="00305792" w14:paraId="6B72FEAD" w14:textId="77777777" w:rsidTr="004F414E">
        <w:tc>
          <w:tcPr>
            <w:tcW w:w="5740" w:type="dxa"/>
          </w:tcPr>
          <w:p w14:paraId="44393058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Ausschreibung der Telearbeitsplätze</w:t>
            </w:r>
          </w:p>
        </w:tc>
        <w:tc>
          <w:tcPr>
            <w:tcW w:w="3470" w:type="dxa"/>
          </w:tcPr>
          <w:p w14:paraId="61008173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§ 93 BetrVG</w:t>
            </w:r>
          </w:p>
        </w:tc>
      </w:tr>
      <w:tr w:rsidR="00305792" w:rsidRPr="00305792" w14:paraId="3032B934" w14:textId="77777777" w:rsidTr="004F414E">
        <w:tc>
          <w:tcPr>
            <w:tcW w:w="5740" w:type="dxa"/>
          </w:tcPr>
          <w:p w14:paraId="35A13440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Mitbestimmung bei telearbeitsspezifischen Berufsbildungsmaßnahmen</w:t>
            </w:r>
          </w:p>
        </w:tc>
        <w:tc>
          <w:tcPr>
            <w:tcW w:w="3470" w:type="dxa"/>
          </w:tcPr>
          <w:p w14:paraId="045E4967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§ 97 und 98 BetrVG</w:t>
            </w:r>
          </w:p>
        </w:tc>
      </w:tr>
      <w:tr w:rsidR="00305792" w:rsidRPr="00305792" w14:paraId="71F0C9E9" w14:textId="77777777" w:rsidTr="004F414E">
        <w:tc>
          <w:tcPr>
            <w:tcW w:w="5740" w:type="dxa"/>
          </w:tcPr>
          <w:p w14:paraId="24F7CFFE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Durchsetzung von Maßnahmen zur Abwehr drohender Gesundheitsgefahren</w:t>
            </w:r>
          </w:p>
        </w:tc>
        <w:tc>
          <w:tcPr>
            <w:tcW w:w="3470" w:type="dxa"/>
          </w:tcPr>
          <w:p w14:paraId="51F2FD6B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§ 91 Abs. 1 BetrVG</w:t>
            </w:r>
          </w:p>
        </w:tc>
      </w:tr>
      <w:tr w:rsidR="00305792" w:rsidRPr="00305792" w14:paraId="4EE7A107" w14:textId="77777777" w:rsidTr="004F414E">
        <w:tc>
          <w:tcPr>
            <w:tcW w:w="5740" w:type="dxa"/>
          </w:tcPr>
          <w:p w14:paraId="3D7ED9E5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spezifische Unterrichtungsrechte</w:t>
            </w:r>
          </w:p>
        </w:tc>
        <w:tc>
          <w:tcPr>
            <w:tcW w:w="3470" w:type="dxa"/>
          </w:tcPr>
          <w:p w14:paraId="4679EF8C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§ 92 Abs. 1 und § 106 BetrVG</w:t>
            </w:r>
          </w:p>
        </w:tc>
      </w:tr>
      <w:tr w:rsidR="00305792" w:rsidRPr="00305792" w14:paraId="52B8780D" w14:textId="77777777" w:rsidTr="004F414E">
        <w:tc>
          <w:tcPr>
            <w:tcW w:w="5740" w:type="dxa"/>
          </w:tcPr>
          <w:p w14:paraId="27197B36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bei Betriebsänderungen Verhandlungen über Interessenausgleich oder Sozialplan</w:t>
            </w:r>
          </w:p>
        </w:tc>
        <w:tc>
          <w:tcPr>
            <w:tcW w:w="3470" w:type="dxa"/>
          </w:tcPr>
          <w:p w14:paraId="17988F27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§ 111 BetrVG</w:t>
            </w:r>
          </w:p>
        </w:tc>
      </w:tr>
      <w:tr w:rsidR="00305792" w:rsidRPr="00305792" w14:paraId="127C0AFC" w14:textId="77777777" w:rsidTr="004F414E">
        <w:tc>
          <w:tcPr>
            <w:tcW w:w="5740" w:type="dxa"/>
          </w:tcPr>
          <w:p w14:paraId="09E25CFF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Zustimmungsverweigerung bei personellen Einzelmaßnahmen</w:t>
            </w:r>
          </w:p>
        </w:tc>
        <w:tc>
          <w:tcPr>
            <w:tcW w:w="3470" w:type="dxa"/>
          </w:tcPr>
          <w:p w14:paraId="4C16670C" w14:textId="77777777" w:rsidR="00305792" w:rsidRPr="00305792" w:rsidRDefault="00305792" w:rsidP="004F414E">
            <w:pPr>
              <w:pStyle w:val="TabelleTextblocklinksoben"/>
              <w:spacing w:before="60" w:after="60" w:line="28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05792">
              <w:rPr>
                <w:rFonts w:asciiTheme="minorHAnsi" w:hAnsiTheme="minorHAnsi" w:cstheme="minorHAnsi"/>
                <w:sz w:val="22"/>
                <w:szCs w:val="22"/>
              </w:rPr>
              <w:t>§ 99 Abs. 2 BetrVG</w:t>
            </w:r>
          </w:p>
        </w:tc>
      </w:tr>
    </w:tbl>
    <w:p w14:paraId="13BF2DB3" w14:textId="77777777" w:rsidR="00B135C6" w:rsidRPr="00B135C6" w:rsidRDefault="00B135C6" w:rsidP="00B135C6">
      <w:pPr>
        <w:autoSpaceDE w:val="0"/>
        <w:autoSpaceDN w:val="0"/>
        <w:adjustRightInd w:val="0"/>
        <w:spacing w:after="120"/>
        <w:rPr>
          <w:rFonts w:cs="Calibri"/>
          <w:b/>
          <w:bCs/>
          <w:sz w:val="24"/>
          <w:szCs w:val="24"/>
        </w:rPr>
      </w:pPr>
    </w:p>
    <w:sectPr w:rsidR="00B135C6" w:rsidRPr="00B135C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FC21" w14:textId="35AD2E9B" w:rsidR="00B135C6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874B0">
      <w:rPr>
        <w:sz w:val="16"/>
        <w:szCs w:val="16"/>
      </w:rPr>
      <w:t>Urteilsticker BETRIEBSRAT</w:t>
    </w:r>
    <w:r w:rsidR="00B874B0" w:rsidRPr="0012313C">
      <w:rPr>
        <w:sz w:val="16"/>
        <w:szCs w:val="16"/>
      </w:rPr>
      <w:t xml:space="preserve"> | </w:t>
    </w:r>
    <w:r w:rsidR="00B135C6">
      <w:rPr>
        <w:sz w:val="16"/>
        <w:szCs w:val="16"/>
      </w:rPr>
      <w:t>März 2022</w:t>
    </w:r>
    <w:r w:rsidR="00645C6A" w:rsidRPr="0012313C">
      <w:rPr>
        <w:sz w:val="16"/>
        <w:szCs w:val="16"/>
      </w:rPr>
      <w:t xml:space="preserve"> </w:t>
    </w:r>
  </w:p>
  <w:p w14:paraId="22F0F23E" w14:textId="1A6EA55D" w:rsidR="00645C6A" w:rsidRPr="001D16A7" w:rsidRDefault="00645C6A" w:rsidP="00B135C6">
    <w:pPr>
      <w:pStyle w:val="Fuzeile"/>
      <w:tabs>
        <w:tab w:val="clear" w:pos="4536"/>
        <w:tab w:val="clear" w:pos="9072"/>
        <w:tab w:val="right" w:pos="9923"/>
      </w:tabs>
      <w:ind w:left="-851"/>
      <w:rPr>
        <w:sz w:val="16"/>
        <w:szCs w:val="16"/>
      </w:rPr>
    </w:pPr>
    <w:r w:rsidRPr="0012313C">
      <w:rPr>
        <w:sz w:val="16"/>
        <w:szCs w:val="16"/>
      </w:rPr>
      <w:t xml:space="preserve">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  <w:r w:rsidR="00B135C6" w:rsidRPr="0012313C">
      <w:rPr>
        <w:sz w:val="16"/>
        <w:szCs w:val="16"/>
      </w:rPr>
      <w:t xml:space="preserve"> |</w:t>
    </w:r>
    <w:hyperlink r:id="rId3" w:history="1">
      <w:r w:rsidR="00B135C6" w:rsidRPr="00B135C6">
        <w:rPr>
          <w:rStyle w:val="Hyperlink"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BE7"/>
    <w:multiLevelType w:val="hybridMultilevel"/>
    <w:tmpl w:val="2FEA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C5945"/>
    <w:multiLevelType w:val="multilevel"/>
    <w:tmpl w:val="60A4DFD2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4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C1235"/>
    <w:rsid w:val="000F3088"/>
    <w:rsid w:val="0012313C"/>
    <w:rsid w:val="00154639"/>
    <w:rsid w:val="001D16A7"/>
    <w:rsid w:val="00216B3E"/>
    <w:rsid w:val="00237255"/>
    <w:rsid w:val="002F0F91"/>
    <w:rsid w:val="00305792"/>
    <w:rsid w:val="00430838"/>
    <w:rsid w:val="0043100C"/>
    <w:rsid w:val="004E4B9B"/>
    <w:rsid w:val="005B72E6"/>
    <w:rsid w:val="005C1193"/>
    <w:rsid w:val="005E2E83"/>
    <w:rsid w:val="0062183F"/>
    <w:rsid w:val="00645C6A"/>
    <w:rsid w:val="00664705"/>
    <w:rsid w:val="007B14D4"/>
    <w:rsid w:val="007C20F8"/>
    <w:rsid w:val="00854679"/>
    <w:rsid w:val="008F1965"/>
    <w:rsid w:val="009112BA"/>
    <w:rsid w:val="00960570"/>
    <w:rsid w:val="009D1ADA"/>
    <w:rsid w:val="00A61090"/>
    <w:rsid w:val="00AB6068"/>
    <w:rsid w:val="00B06850"/>
    <w:rsid w:val="00B135C6"/>
    <w:rsid w:val="00B874B0"/>
    <w:rsid w:val="00BE3933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  <w:style w:type="character" w:customStyle="1" w:styleId="TextblockChar">
    <w:name w:val="Textblock Char"/>
    <w:basedOn w:val="Absatz-Standardschriftart"/>
    <w:link w:val="Textblock"/>
    <w:locked/>
    <w:rsid w:val="00305792"/>
    <w:rPr>
      <w:rFonts w:ascii="Arial" w:hAnsi="Arial" w:cs="Arial"/>
      <w:color w:val="000000"/>
      <w:lang w:eastAsia="ar-SA"/>
    </w:rPr>
  </w:style>
  <w:style w:type="paragraph" w:customStyle="1" w:styleId="Textblock">
    <w:name w:val="Textblock"/>
    <w:basedOn w:val="Standard"/>
    <w:link w:val="TextblockChar"/>
    <w:rsid w:val="00305792"/>
    <w:pPr>
      <w:numPr>
        <w:numId w:val="5"/>
      </w:numPr>
      <w:tabs>
        <w:tab w:val="left" w:pos="0"/>
      </w:tabs>
      <w:overflowPunct w:val="0"/>
      <w:autoSpaceDE w:val="0"/>
      <w:spacing w:before="120" w:after="120" w:line="300" w:lineRule="auto"/>
      <w:ind w:left="1491" w:hanging="357"/>
    </w:pPr>
    <w:rPr>
      <w:rFonts w:ascii="Arial" w:hAnsi="Arial" w:cs="Arial"/>
      <w:color w:val="000000"/>
      <w:lang w:eastAsia="ar-SA"/>
    </w:rPr>
  </w:style>
  <w:style w:type="paragraph" w:customStyle="1" w:styleId="TabelleKopflinksoben">
    <w:name w:val="Tabelle Kopf links oben"/>
    <w:basedOn w:val="Standard"/>
    <w:rsid w:val="00305792"/>
    <w:pPr>
      <w:tabs>
        <w:tab w:val="left" w:pos="0"/>
      </w:tabs>
      <w:spacing w:before="40" w:after="40" w:line="240" w:lineRule="auto"/>
    </w:pPr>
    <w:rPr>
      <w:rFonts w:ascii="Arial" w:eastAsia="Times New Roman" w:hAnsi="Arial" w:cs="Times New Roman"/>
      <w:b/>
      <w:color w:val="000000"/>
      <w:sz w:val="20"/>
      <w:szCs w:val="24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305792"/>
    <w:pPr>
      <w:tabs>
        <w:tab w:val="left" w:pos="0"/>
      </w:tabs>
      <w:spacing w:before="40" w:after="40" w:line="24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swkisfs02.weka.intern\Produktion\_Mit\i.b.m.%20Produkte\00105_Betriebsrat%20KOMPAKT\Webinare\2022\M&#228;rz_Homeoffice\www.urteilsticker-betriebsrat.de" TargetMode="External"/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2022-02-23T15:36:00Z</dcterms:created>
  <dcterms:modified xsi:type="dcterms:W3CDTF">2022-02-23T15:36:00Z</dcterms:modified>
</cp:coreProperties>
</file>