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723F21" w:rsidRDefault="00723F21" w:rsidP="00723F21">
      <w:pPr>
        <w:jc w:val="both"/>
        <w:rPr>
          <w:color w:val="FF0000"/>
        </w:rPr>
      </w:pPr>
    </w:p>
    <w:p w:rsidR="00723F21" w:rsidRDefault="00723F21" w:rsidP="00723F21">
      <w:pPr>
        <w:jc w:val="both"/>
        <w:rPr>
          <w:b/>
          <w:sz w:val="28"/>
          <w:szCs w:val="28"/>
        </w:rPr>
      </w:pPr>
      <w:r>
        <w:rPr>
          <w:b/>
          <w:sz w:val="28"/>
          <w:szCs w:val="28"/>
        </w:rPr>
        <w:t>Muster-Betriebsvereinbarung zu int</w:t>
      </w:r>
      <w:bookmarkStart w:id="0" w:name="_GoBack"/>
      <w:bookmarkEnd w:id="0"/>
      <w:r>
        <w:rPr>
          <w:b/>
          <w:sz w:val="28"/>
          <w:szCs w:val="28"/>
        </w:rPr>
        <w:t>erner Risikokommunikation</w:t>
      </w:r>
    </w:p>
    <w:p w:rsidR="00723F21" w:rsidRDefault="00723F21" w:rsidP="00723F21">
      <w:pPr>
        <w:jc w:val="both"/>
        <w:rPr>
          <w:color w:val="FF0000"/>
          <w:sz w:val="24"/>
          <w:szCs w:val="24"/>
        </w:rPr>
      </w:pPr>
    </w:p>
    <w:p w:rsidR="00723F21" w:rsidRDefault="00723F21" w:rsidP="00723F21">
      <w:pPr>
        <w:jc w:val="both"/>
        <w:rPr>
          <w:b/>
        </w:rPr>
      </w:pPr>
      <w:r>
        <w:rPr>
          <w:b/>
        </w:rPr>
        <w:t>Präambel</w:t>
      </w:r>
    </w:p>
    <w:p w:rsidR="00723F21" w:rsidRDefault="00723F21" w:rsidP="00723F21">
      <w:pPr>
        <w:numPr>
          <w:ilvl w:val="0"/>
          <w:numId w:val="6"/>
        </w:numPr>
        <w:spacing w:after="0" w:line="240" w:lineRule="auto"/>
        <w:jc w:val="both"/>
      </w:pPr>
      <w:r>
        <w:t>Die Unternehmensleitung und der Betriebsrat der (…) sind einer offenen betriebsinternen Kommunikation und der Einhaltung hoher ethischer Standards verpflichtet. Die Begehung von Straftaten im Unternehmen oder aus dem Unternehmen heraus unterliegt einer Null-Toleranz-Politik.</w:t>
      </w:r>
    </w:p>
    <w:p w:rsidR="00723F21" w:rsidRDefault="00723F21" w:rsidP="00723F21">
      <w:pPr>
        <w:numPr>
          <w:ilvl w:val="0"/>
          <w:numId w:val="6"/>
        </w:numPr>
        <w:spacing w:after="0" w:line="240" w:lineRule="auto"/>
        <w:jc w:val="both"/>
      </w:pPr>
      <w:r>
        <w:t>Die nachfolgenden Regeln sollen klarstellen, dass Hinweisen im Rahmen der internen Risikokommunikation stets zeitnah nachgegangen wird und dass die betriebsinternen Hinweisgeber über den Stand der Bearbeitung zeitnah informiert werden.</w:t>
      </w:r>
    </w:p>
    <w:p w:rsidR="00723F21" w:rsidRDefault="00723F21" w:rsidP="00723F21">
      <w:pPr>
        <w:numPr>
          <w:ilvl w:val="0"/>
          <w:numId w:val="6"/>
        </w:numPr>
        <w:spacing w:after="0" w:line="240" w:lineRule="auto"/>
        <w:jc w:val="both"/>
      </w:pPr>
      <w:r>
        <w:t>Zudem wird mit dieser Vereinbarung deutlich gemacht, dass Hinweisgeber in keinem Fall wegen gutgläubiger Hinweise benachteiligt werden. Beschäftigte, die Hinweisgeber im Zusammenhang mit der Abgabe von Hinweisen benachteiligen, haben Disziplinarmaßnahmen zu befürchten.</w:t>
      </w:r>
    </w:p>
    <w:p w:rsidR="00723F21" w:rsidRDefault="00723F21" w:rsidP="00723F21">
      <w:pPr>
        <w:jc w:val="both"/>
      </w:pPr>
    </w:p>
    <w:p w:rsidR="00723F21" w:rsidRDefault="00723F21" w:rsidP="00723F21">
      <w:pPr>
        <w:jc w:val="both"/>
        <w:rPr>
          <w:b/>
        </w:rPr>
      </w:pPr>
      <w:r>
        <w:rPr>
          <w:b/>
        </w:rPr>
        <w:t>§ 1 Rechte und Pflichten der Mitarbeiter</w:t>
      </w:r>
    </w:p>
    <w:p w:rsidR="00723F21" w:rsidRDefault="00723F21" w:rsidP="00723F21">
      <w:pPr>
        <w:numPr>
          <w:ilvl w:val="0"/>
          <w:numId w:val="7"/>
        </w:numPr>
        <w:spacing w:after="0" w:line="240" w:lineRule="auto"/>
        <w:jc w:val="both"/>
      </w:pPr>
      <w:r>
        <w:t>Mitarbeiter sollen Beobachtungen grober Missstände, Sicherheitsmängel, ernsthafter</w:t>
      </w:r>
    </w:p>
    <w:p w:rsidR="00723F21" w:rsidRDefault="00723F21" w:rsidP="00723F21">
      <w:pPr>
        <w:ind w:left="708"/>
        <w:jc w:val="both"/>
      </w:pPr>
      <w:r>
        <w:t>Gefahren und Risiken melden, soweit die zu meldenden Umstände im Zusammenhang mit dem Betrieb des Unternehmens stehen. Soweit Mitarbeiter Anlass zur Annahme haben, dass der ggf. zu meldende Sachverhalt eine Straftat darstellt oder sonst zu schweren Schäden für das Unternehmen oder Dritte zu führen geeignet ist, besteht eine Hinweispflicht.</w:t>
      </w:r>
    </w:p>
    <w:p w:rsidR="00723F21" w:rsidRDefault="00723F21" w:rsidP="00723F21">
      <w:pPr>
        <w:numPr>
          <w:ilvl w:val="0"/>
          <w:numId w:val="7"/>
        </w:numPr>
        <w:spacing w:after="0" w:line="240" w:lineRule="auto"/>
        <w:jc w:val="both"/>
      </w:pPr>
      <w:r>
        <w:t xml:space="preserve">Die Hinweise sollten von einer möglichst vollständigen Schilderung der beobachteten Tatsachen und, soweit vorhanden, geeigneten Dokumenten begleitet sein. Eine unvollständige Schilderung kann als „unrichtig“ zu bewerten sein, weshalb Hinweisgeber auf eine möglichst vollständige Darstellung ihrer Erkenntnisse Wert legen sollten. Eine ausdrückliche Benennung der aus dem Sachverhalt folgenden Risiken macht die Informationen in der Regel wertvoller. Zu eigenen Ermittlungen ist der Hinweisgeber nur dort verpflichtet, wo dies zu seinen arbeitsvertraglichen Aufgaben gehört. </w:t>
      </w:r>
    </w:p>
    <w:p w:rsidR="00723F21" w:rsidRDefault="00723F21" w:rsidP="00723F21">
      <w:pPr>
        <w:numPr>
          <w:ilvl w:val="0"/>
          <w:numId w:val="7"/>
        </w:numPr>
        <w:spacing w:after="0" w:line="240" w:lineRule="auto"/>
        <w:jc w:val="both"/>
      </w:pPr>
      <w:r>
        <w:t>Jeder Arbeitnehmer ist berechtigt, die Mitwirkung an Straftaten zu verweigern. Auch daraus dürfen dem betroffenen Arbeitnehmer (wie bei Meldung eines Missstandes) keine Nachteile entstehen.</w:t>
      </w:r>
    </w:p>
    <w:p w:rsidR="00723F21" w:rsidRDefault="00723F21" w:rsidP="00723F21">
      <w:pPr>
        <w:jc w:val="both"/>
      </w:pPr>
    </w:p>
    <w:p w:rsidR="00723F21" w:rsidRDefault="00723F21" w:rsidP="00723F21">
      <w:pPr>
        <w:jc w:val="both"/>
      </w:pPr>
      <w:r>
        <w:rPr>
          <w:b/>
        </w:rPr>
        <w:t>§ 2 Verfahren</w:t>
      </w:r>
    </w:p>
    <w:p w:rsidR="00723F21" w:rsidRDefault="00723F21" w:rsidP="00723F21">
      <w:pPr>
        <w:numPr>
          <w:ilvl w:val="0"/>
          <w:numId w:val="8"/>
        </w:numPr>
        <w:spacing w:after="0" w:line="240" w:lineRule="auto"/>
        <w:jc w:val="both"/>
      </w:pPr>
      <w:r>
        <w:t>Ein Hinweis gebender Mitarbeiter wendet sich grundsätzlich an den direkten Vorgesetzten oder die unmittelbar sachlich zuständige Person.</w:t>
      </w:r>
    </w:p>
    <w:p w:rsidR="00723F21" w:rsidRDefault="00723F21" w:rsidP="00723F21">
      <w:pPr>
        <w:numPr>
          <w:ilvl w:val="0"/>
          <w:numId w:val="8"/>
        </w:numPr>
        <w:spacing w:after="0" w:line="240" w:lineRule="auto"/>
        <w:jc w:val="both"/>
      </w:pPr>
      <w:r>
        <w:lastRenderedPageBreak/>
        <w:t xml:space="preserve">Erscheint dies aus sachlichen oder persönlichen Gründen nicht zumutbar oder nicht zielführend, kann er sich auch an den in der internen Organisation und Hierarchie nächst höheren Vorgesetzten bzw. an die interne Revision wenden. Die Führungskraft im Betrieb, die einen solchen Hinweis erhält, ist verpflichtet, diesen unverzüglich zu bearbeiten. Wenn der Vorgesetzte zur weiteren Sachverhaltsaufklärung auf die Hilfe des Melders angewiesen ist, muss dieser die Führungskraft – soweit es ihm möglich ist – unterstützen. </w:t>
      </w:r>
    </w:p>
    <w:p w:rsidR="00723F21" w:rsidRDefault="00723F21" w:rsidP="00723F21">
      <w:pPr>
        <w:numPr>
          <w:ilvl w:val="0"/>
          <w:numId w:val="8"/>
        </w:numPr>
        <w:spacing w:after="0" w:line="240" w:lineRule="auto"/>
        <w:jc w:val="both"/>
      </w:pPr>
      <w:r>
        <w:t xml:space="preserve">Der Ansprechpartner des Hinweisgebers ist verpflichtet, die notwendigen Maßnahmen zu ergreifen beziehungsweise unverzüglich weitere Schritte einzuleiten. Spätestens wenn er selbst tätig wird, muss der Vorgesetzte nicht nur die Geschäftsführung, sondern auch den Hinweisgeber über seine Erkenntnisse und die geplanten Gegenmaßnahmen beziehungsweise das Vorgehen informieren. </w:t>
      </w:r>
    </w:p>
    <w:p w:rsidR="00723F21" w:rsidRDefault="00723F21" w:rsidP="00723F21">
      <w:pPr>
        <w:numPr>
          <w:ilvl w:val="0"/>
          <w:numId w:val="8"/>
        </w:numPr>
        <w:spacing w:after="0" w:line="240" w:lineRule="auto"/>
        <w:jc w:val="both"/>
      </w:pPr>
      <w:r>
        <w:t>Der Hinweisgeber ist zudem jederzeit berechtigt, sich an die jeweils nächst höhere Stelle zu wenden, wenn er meint, dass der zuerst gewählte Ansprechpartner nicht oder nur unzureichend tätig wird.</w:t>
      </w:r>
    </w:p>
    <w:p w:rsidR="00723F21" w:rsidRDefault="00723F21" w:rsidP="00723F21">
      <w:pPr>
        <w:numPr>
          <w:ilvl w:val="0"/>
          <w:numId w:val="8"/>
        </w:numPr>
        <w:spacing w:after="0" w:line="240" w:lineRule="auto"/>
        <w:jc w:val="both"/>
      </w:pPr>
      <w:r>
        <w:t xml:space="preserve"> Nur wenn alle vorgenannten Stellen als Adressaten der Risikokommunikation unzumutbar erscheinen, oder Gefahr in der Weise in Verzug ist, dass das Eingreifen interner Stellen unmöglich wäre, kann ein Hinweis auch an eine externe Stelle gegeben werden. Als externe Stellen im Sinne dieser Regelungen sind nur solche Stellen zulässig, die geeignet sind, unmittelbar oder über die Geschäftsleitung auf eine Beseitigung oder geeignete Behandlung der zu meldenden Missstände oder Risiken einzuwirken. Die Auswahl ist typischerweise in folgender Reihenfolge zu treffen: Aufsichtsrat, zuständige Aufsichtsbehörde, Polizei, Staatsanwaltschaft. Bei externen Hinweisen, die gegeben werden sollen, weil eine akute Gefahr nicht anders abgewendet werden kann, kommen vorrangig die Behörden mit Eilbefugnis (Polizei, Feuerwehr) als Adressat in Betracht.</w:t>
      </w:r>
    </w:p>
    <w:p w:rsidR="00723F21" w:rsidRDefault="00723F21" w:rsidP="00723F21">
      <w:pPr>
        <w:jc w:val="both"/>
        <w:rPr>
          <w:b/>
        </w:rPr>
      </w:pPr>
    </w:p>
    <w:p w:rsidR="00723F21" w:rsidRDefault="00723F21" w:rsidP="00723F21">
      <w:pPr>
        <w:jc w:val="both"/>
      </w:pPr>
      <w:r>
        <w:rPr>
          <w:b/>
        </w:rPr>
        <w:t xml:space="preserve">§ 3 Verbotenes Verhalten </w:t>
      </w:r>
    </w:p>
    <w:p w:rsidR="00723F21" w:rsidRPr="00723F21" w:rsidRDefault="00723F21" w:rsidP="00723F21">
      <w:pPr>
        <w:numPr>
          <w:ilvl w:val="0"/>
          <w:numId w:val="9"/>
        </w:numPr>
        <w:spacing w:after="0" w:line="240" w:lineRule="auto"/>
        <w:jc w:val="both"/>
      </w:pPr>
      <w:r>
        <w:t>Jegliche Benachteiligung von Hinweisgebern aufgrund ihrer Äußerungen ist verboten und stellt grundsätzlich eine sc</w:t>
      </w:r>
      <w:r w:rsidRPr="00723F21">
        <w:t xml:space="preserve">hwere Pflichtverletzung dar. Der Arbeitgeber ist insoweit für etwaige Benachteiligungen durch seine Führungskräfte ebenfalls verantwortlich. </w:t>
      </w:r>
    </w:p>
    <w:p w:rsidR="00723F21" w:rsidRDefault="00723F21" w:rsidP="00723F21">
      <w:pPr>
        <w:numPr>
          <w:ilvl w:val="0"/>
          <w:numId w:val="9"/>
        </w:numPr>
        <w:spacing w:after="0" w:line="240" w:lineRule="auto"/>
        <w:jc w:val="both"/>
        <w:rPr>
          <w:color w:val="FF0000"/>
        </w:rPr>
      </w:pPr>
      <w:r w:rsidRPr="00723F21">
        <w:t>Den Arbeitnehmern ist eine</w:t>
      </w:r>
      <w:r>
        <w:t xml:space="preserve"> Verdächtigung von Kollegen bzw. Vorgesetzten wider besseres Wissen oder auch aus Fahrlässigkeit heraus verboten. Zudem ist es Beschäftigten untersagt, vorsätzlich von den in dieser Betriebsvereinbarung festgelegten Regelungen abzuweichen. </w:t>
      </w:r>
    </w:p>
    <w:p w:rsidR="00723F21" w:rsidRDefault="00723F21" w:rsidP="00723F21">
      <w:pPr>
        <w:jc w:val="both"/>
        <w:rPr>
          <w:color w:val="FF0000"/>
        </w:rPr>
      </w:pPr>
    </w:p>
    <w:sectPr w:rsidR="00723F21"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205B" w:rsidRDefault="00F6205B" w:rsidP="00645C6A">
      <w:pPr>
        <w:spacing w:after="0" w:line="240" w:lineRule="auto"/>
      </w:pPr>
      <w:r>
        <w:separator/>
      </w:r>
    </w:p>
  </w:endnote>
  <w:endnote w:type="continuationSeparator" w:id="0">
    <w:p w:rsidR="00F6205B" w:rsidRDefault="00F6205B"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64EC870C" wp14:editId="6105B192">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E24430">
      <w:rPr>
        <w:sz w:val="16"/>
        <w:szCs w:val="16"/>
      </w:rPr>
      <w:t>Januar 2018</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205B" w:rsidRDefault="00F6205B" w:rsidP="00645C6A">
      <w:pPr>
        <w:spacing w:after="0" w:line="240" w:lineRule="auto"/>
      </w:pPr>
      <w:r>
        <w:separator/>
      </w:r>
    </w:p>
  </w:footnote>
  <w:footnote w:type="continuationSeparator" w:id="0">
    <w:p w:rsidR="00F6205B" w:rsidRDefault="00F6205B"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17A638B2" wp14:editId="5ED9CF24">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F1A0206"/>
    <w:multiLevelType w:val="hybridMultilevel"/>
    <w:tmpl w:val="32960AE8"/>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
    <w:nsid w:val="2C5443C3"/>
    <w:multiLevelType w:val="hybridMultilevel"/>
    <w:tmpl w:val="47D2A40E"/>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4">
    <w:nsid w:val="3ADF2DBA"/>
    <w:multiLevelType w:val="hybridMultilevel"/>
    <w:tmpl w:val="553A1468"/>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5">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nsid w:val="65AD6371"/>
    <w:multiLevelType w:val="hybridMultilevel"/>
    <w:tmpl w:val="34BA2278"/>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8">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8"/>
  </w:num>
  <w:num w:numId="2">
    <w:abstractNumId w:val="0"/>
  </w:num>
  <w:num w:numId="3">
    <w:abstractNumId w:val="6"/>
  </w:num>
  <w:num w:numId="4">
    <w:abstractNumId w:val="5"/>
  </w:num>
  <w:num w:numId="5">
    <w:abstractNumId w:val="1"/>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C1235"/>
    <w:rsid w:val="000F3088"/>
    <w:rsid w:val="0012313C"/>
    <w:rsid w:val="00154639"/>
    <w:rsid w:val="0043100C"/>
    <w:rsid w:val="004E4B9B"/>
    <w:rsid w:val="005B72E6"/>
    <w:rsid w:val="005C1193"/>
    <w:rsid w:val="005D13D8"/>
    <w:rsid w:val="005E2E83"/>
    <w:rsid w:val="0062183F"/>
    <w:rsid w:val="00645C6A"/>
    <w:rsid w:val="00723F21"/>
    <w:rsid w:val="00780E1D"/>
    <w:rsid w:val="007B14D4"/>
    <w:rsid w:val="007C20F8"/>
    <w:rsid w:val="00800A1E"/>
    <w:rsid w:val="008337B7"/>
    <w:rsid w:val="0087317C"/>
    <w:rsid w:val="008F1965"/>
    <w:rsid w:val="009D1ADA"/>
    <w:rsid w:val="00A61090"/>
    <w:rsid w:val="00A81E88"/>
    <w:rsid w:val="00A9579E"/>
    <w:rsid w:val="00AB6068"/>
    <w:rsid w:val="00B42537"/>
    <w:rsid w:val="00BE3933"/>
    <w:rsid w:val="00CC14C0"/>
    <w:rsid w:val="00D33CF9"/>
    <w:rsid w:val="00DC677A"/>
    <w:rsid w:val="00DD28A9"/>
    <w:rsid w:val="00E24430"/>
    <w:rsid w:val="00E9159F"/>
    <w:rsid w:val="00F620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115365139">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0534433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646</Words>
  <Characters>4075</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4712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2017-12-18T08:04:00Z</dcterms:created>
  <dcterms:modified xsi:type="dcterms:W3CDTF">2017-12-18T08:04:00Z</dcterms:modified>
</cp:coreProperties>
</file>