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F21" w:rsidRPr="00293E84" w:rsidRDefault="00532A22" w:rsidP="00293E84">
      <w:pPr>
        <w:pStyle w:val="Zwischenberschrift1"/>
        <w:numPr>
          <w:ilvl w:val="0"/>
          <w:numId w:val="0"/>
        </w:numPr>
        <w:tabs>
          <w:tab w:val="clear" w:pos="0"/>
          <w:tab w:val="left" w:pos="425"/>
          <w:tab w:val="left" w:pos="851"/>
        </w:tabs>
        <w:spacing w:before="60" w:after="60" w:line="280" w:lineRule="exact"/>
        <w:jc w:val="center"/>
        <w:rPr>
          <w:color w:val="auto"/>
          <w:sz w:val="28"/>
          <w:szCs w:val="28"/>
        </w:rPr>
      </w:pPr>
      <w:bookmarkStart w:id="0" w:name="_GoBack"/>
      <w:bookmarkEnd w:id="0"/>
      <w:r>
        <w:rPr>
          <w:color w:val="auto"/>
          <w:sz w:val="28"/>
          <w:szCs w:val="28"/>
        </w:rPr>
        <w:t>B</w:t>
      </w:r>
      <w:r w:rsidR="000E0F21" w:rsidRPr="00293E84">
        <w:rPr>
          <w:color w:val="auto"/>
          <w:sz w:val="28"/>
          <w:szCs w:val="28"/>
        </w:rPr>
        <w:t xml:space="preserve">etriebsvereinbarung </w:t>
      </w:r>
      <w:r w:rsidR="00293E84" w:rsidRPr="00293E84">
        <w:rPr>
          <w:color w:val="auto"/>
          <w:sz w:val="28"/>
          <w:szCs w:val="28"/>
        </w:rPr>
        <w:t>über Überstundenabbau</w:t>
      </w:r>
    </w:p>
    <w:p w:rsidR="000E0F21" w:rsidRPr="00293E84" w:rsidRDefault="000E0F21" w:rsidP="00293E84">
      <w:pPr>
        <w:pStyle w:val="Textblock"/>
        <w:numPr>
          <w:ilvl w:val="0"/>
          <w:numId w:val="0"/>
        </w:numPr>
        <w:tabs>
          <w:tab w:val="left" w:pos="425"/>
          <w:tab w:val="left" w:pos="851"/>
        </w:tabs>
        <w:spacing w:before="60" w:after="60" w:line="280" w:lineRule="exact"/>
        <w:rPr>
          <w:rFonts w:cs="Arial"/>
          <w:color w:val="auto"/>
          <w:szCs w:val="22"/>
        </w:rPr>
      </w:pP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zwischen</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 xml:space="preserve">der Mustermann GmbH, vertreten durch die Geschäftsführung – im Weiteren Arbeitgeberin genannt – </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und</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dem Betriebsrat der Mustermann GmbH, vertreten durch die Betriebsratsvorsitzende Sylvia Maier – im Weiteren Betriebsrat genannt:</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t>Präambel</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Betriebsparteien stimmen darin überein, dass die arbeitszeitrechtlichen Vorgaben des Arbeits</w:t>
      </w:r>
      <w:r w:rsidR="006241CF">
        <w:rPr>
          <w:color w:val="auto"/>
        </w:rPr>
        <w:softHyphen/>
      </w:r>
      <w:r w:rsidRPr="00293E84">
        <w:rPr>
          <w:color w:val="auto"/>
        </w:rPr>
        <w:t>zeitgesetzes und der einschlägigen tarifvertraglichen Regelungen sowie der diesbezüglichen Betriebsvereinbarungen unbedingt einzuhalten sind. Zur gerechten Verteilung der durch Über</w:t>
      </w:r>
      <w:r w:rsidR="006241CF">
        <w:rPr>
          <w:color w:val="auto"/>
        </w:rPr>
        <w:softHyphen/>
      </w:r>
      <w:r w:rsidRPr="00293E84">
        <w:rPr>
          <w:color w:val="auto"/>
        </w:rPr>
        <w:t>stunden und Mehrarbeit entstehenden Belastungen auf die Arbeitnehmerinnen und Arbeitnehmer des Betriebs vereinbaren die Betriebsparteien die nachstehende Betriebsvereinbarung.</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t>§ 1 Geltungsbereich</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Diese Betriebsvereinbarung gilt für alle gegenwärtigen und zukünftigen Arbeitnehmerinnen und Arbeitnehmer des Betriebs.</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t>§ 2 Feststellung der in der Vergangenheit aufgelaufenen Überstunden/Mehrarbeit, Analyse von Ursachen und Abhilfemaßnahmen</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Betriebsparteien stellen zum 01.01.2011 fest, welche Überstunden/Mehrarbeit für jeden einzelnen Arbeitnehmer im Betrieb zum oben genannten Stichtag angefallen sind. Dazu über</w:t>
      </w:r>
      <w:r w:rsidR="006241CF">
        <w:rPr>
          <w:color w:val="auto"/>
        </w:rPr>
        <w:softHyphen/>
      </w:r>
      <w:r w:rsidRPr="00293E84">
        <w:rPr>
          <w:color w:val="auto"/>
        </w:rPr>
        <w:t>sendet die Arbeitgeberin dem Betriebsrat spätestens zum 05.11.2010 eine entsprechende Statistik, die bezogen auf den jeweiligen einzelnen Arbeitnehmer auch den einzelnen Arbeitnehmern zuge</w:t>
      </w:r>
      <w:r w:rsidR="006241CF">
        <w:rPr>
          <w:color w:val="auto"/>
        </w:rPr>
        <w:softHyphen/>
      </w:r>
      <w:r w:rsidRPr="00293E84">
        <w:rPr>
          <w:color w:val="auto"/>
        </w:rPr>
        <w:t>stellt wird. Die Arbeitnehmer sind aufzufordern, die Abrechnung auf ihre Richtigkeit zu überprüfen; dieses Recht steht auch dem Betriebsrat zu. Die Überprüfung hat spätestens zum 28.02.2011 abgeschlossen zu sein.</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Betriebsparteien werden danach einen Überstundenabbauplan für jeden einzelnen Arbeit</w:t>
      </w:r>
      <w:r w:rsidR="006241CF">
        <w:rPr>
          <w:color w:val="auto"/>
        </w:rPr>
        <w:softHyphen/>
      </w:r>
      <w:r w:rsidRPr="00293E84">
        <w:rPr>
          <w:color w:val="auto"/>
        </w:rPr>
        <w:t>nehmer bzw. für jede einzelne Abteilung aufstellen. Dieser Überstundenabbauplan hat einen vollständigen Abbau der aufgelaufenen Überstunden/Mehrarbeit bis zum … (Datum) vorzusehen. Die Einzelheiten der Ausgestaltung des Überstundenabbauplans regeln die</w:t>
      </w:r>
      <w:r w:rsidRPr="00293E84">
        <w:rPr>
          <w:rStyle w:val="Kommentarzeichen"/>
          <w:rFonts w:ascii="Times New Roman" w:hAnsi="Times New Roman"/>
          <w:color w:val="auto"/>
        </w:rPr>
        <w:t xml:space="preserve"> </w:t>
      </w:r>
      <w:r w:rsidRPr="00293E84">
        <w:rPr>
          <w:color w:val="auto"/>
        </w:rPr>
        <w:t>§ 3 und § 4.</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Betriebsparteien stellen weiterhin laufend fest, wie sich die Überstunden/Mehrarbeit in den einzel</w:t>
      </w:r>
      <w:r w:rsidR="006241CF">
        <w:rPr>
          <w:color w:val="auto"/>
        </w:rPr>
        <w:softHyphen/>
      </w:r>
      <w:r w:rsidRPr="00293E84">
        <w:rPr>
          <w:color w:val="auto"/>
        </w:rPr>
        <w:t>nen Betriebsabteilungen entwickeln und beraten gemeinsam über die Ursachen dieser Entwicklung sowie über Abhilfemöglichkeiten. Hierzu werden die Betriebsparteien u.a. die Monats</w:t>
      </w:r>
      <w:r w:rsidR="006241CF">
        <w:rPr>
          <w:color w:val="auto"/>
        </w:rPr>
        <w:softHyphen/>
      </w:r>
      <w:r w:rsidRPr="00293E84">
        <w:rPr>
          <w:color w:val="auto"/>
        </w:rPr>
        <w:t>gespräche nutzen.</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6241CF" w:rsidRDefault="006241CF" w:rsidP="00293E84">
      <w:pPr>
        <w:pStyle w:val="Textblock"/>
        <w:numPr>
          <w:ilvl w:val="0"/>
          <w:numId w:val="0"/>
        </w:numPr>
        <w:tabs>
          <w:tab w:val="left" w:pos="425"/>
          <w:tab w:val="left" w:pos="851"/>
        </w:tabs>
        <w:spacing w:before="60" w:after="60" w:line="280" w:lineRule="exact"/>
        <w:jc w:val="center"/>
        <w:rPr>
          <w:rStyle w:val="Fett"/>
          <w:color w:val="auto"/>
          <w:sz w:val="24"/>
        </w:rPr>
      </w:pPr>
    </w:p>
    <w:p w:rsidR="006241CF" w:rsidRDefault="006241CF"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lastRenderedPageBreak/>
        <w:t>§ 3 Überstunden-/Mehrarbeitsabbau</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 xml:space="preserve">Sofern die Überstunden/Mehrarbeit für einen Arbeitnehmer 100 Stunden nicht überschreiten, sind die aufgelaufenen Überstunden/Mehrarbeit vollständig durch Freizeitausgleich bis spätestens zum 30.06.2011 auszugleichen. </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Darüber hinausgehende Stunden können zur Hälfte durch Freizeitausgleich bis zum 31.12.2011 ausgeglichen, die andere Hälfte kann durch Abgeltung ausgeglichen werden. Die Abgeltung erfolgt durch sechs gleich hohe Monatsraten in den Monaten März bis August 2011. Im Übrigen gilt § 9 dieser Betriebsvereinbarung.</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t>§ 4 Maßnahmen zur Gewährleistung des Überstundenabbaus</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Arbeitgeberin verpflichtet sich, sofern der Abbau der aufgelaufenen Überstunden durch Gewäh</w:t>
      </w:r>
      <w:r w:rsidR="006241CF">
        <w:rPr>
          <w:color w:val="auto"/>
        </w:rPr>
        <w:softHyphen/>
      </w:r>
      <w:r w:rsidRPr="00293E84">
        <w:rPr>
          <w:color w:val="auto"/>
        </w:rPr>
        <w:t>rung von Freizeitausgleich mit dem vorhandenen Personal nicht zu bewerkstelligen ist, entspre</w:t>
      </w:r>
      <w:r w:rsidR="006241CF">
        <w:rPr>
          <w:color w:val="auto"/>
        </w:rPr>
        <w:softHyphen/>
      </w:r>
      <w:r w:rsidRPr="00293E84">
        <w:rPr>
          <w:color w:val="auto"/>
        </w:rPr>
        <w:t>chen</w:t>
      </w:r>
      <w:r w:rsidR="006241CF">
        <w:rPr>
          <w:color w:val="auto"/>
        </w:rPr>
        <w:softHyphen/>
      </w:r>
      <w:r w:rsidRPr="00293E84">
        <w:rPr>
          <w:color w:val="auto"/>
        </w:rPr>
        <w:t>des Personal – ggf. in Form der Einstellung befristet beschäftigter Arbeitnehmer – einzu</w:t>
      </w:r>
      <w:r w:rsidR="006241CF">
        <w:rPr>
          <w:color w:val="auto"/>
        </w:rPr>
        <w:softHyphen/>
      </w:r>
      <w:r w:rsidRPr="00293E84">
        <w:rPr>
          <w:color w:val="auto"/>
        </w:rPr>
        <w:t>stellen.</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rStyle w:val="Fett"/>
          <w:color w:val="auto"/>
        </w:rPr>
        <w:t xml:space="preserve">Alternativ: </w:t>
      </w:r>
      <w:r w:rsidRPr="00293E84">
        <w:rPr>
          <w:color w:val="auto"/>
        </w:rPr>
        <w:t>Die Arbeitgeberin verpflichtet sich, sofern der Abbau der aufgelaufenen Überstunden durch Gewährung von Freizeitausgleich mit dem vorhandenen Personal nicht zu bewerkstelligen ist, entsprechendes Personal – ggf. durch die Einstellung von Leiharbeitnehmern – bereitzustellen.</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rStyle w:val="Fett"/>
          <w:color w:val="auto"/>
        </w:rPr>
        <w:t xml:space="preserve">Alternativ: </w:t>
      </w:r>
      <w:r w:rsidRPr="00293E84">
        <w:rPr>
          <w:color w:val="auto"/>
        </w:rPr>
        <w:t>Die Arbeitgeberin verpflichtet sich, sofern der Abbau der aufgelaufenen Überstunden durch Gewährung von Freizeitausgleich mit dem vorhandenen Personal in der Abteilung nicht zu bewerkstelligen ist, entsprechendes Personal aus dem betrieblichen Springerpool bereitzustellen.</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t>§ 5 Maßnahmen zur Verhinderung eines künftigen Aufbaus von Überstunden/Mehrarbeit</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Betriebsparteien legen folgende Maßnahmen fest, um den zukünftigen Aufbau von Überstunden/Mehrarbeit zu verhindern bzw. zu begrenzen:</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Sofern die Analyse der Überstunden-/Mehrarbeitsstatistik ergibt, dass in einer Abteilung über das ganze Jahr hinweg so viele Überstunden/Mehrarbeit angefallen sind, dass dies mindestens dem Arbeitszeitvolumen einer Vollzeitarbeitskraft entspricht, so ist davon auszugehen, dass ein dauern</w:t>
      </w:r>
      <w:r w:rsidR="006241CF">
        <w:rPr>
          <w:color w:val="auto"/>
        </w:rPr>
        <w:softHyphen/>
      </w:r>
      <w:r w:rsidRPr="00293E84">
        <w:rPr>
          <w:color w:val="auto"/>
        </w:rPr>
        <w:t>der Personalmehrbedarf besteht. In diesem Fall verpflichtet sich die Arbeitgeberin, einen neuen Arbeitnehmer in diese Abteilung bis zum 31.03.2011 einzustellen. Sind im Monatsdurch</w:t>
      </w:r>
      <w:r w:rsidR="006241CF">
        <w:rPr>
          <w:color w:val="auto"/>
        </w:rPr>
        <w:softHyphen/>
      </w:r>
      <w:r w:rsidRPr="00293E84">
        <w:rPr>
          <w:color w:val="auto"/>
        </w:rPr>
        <w:t xml:space="preserve">schnitt so viele Überstunden/Mehrarbeit angefallen, dass dies dem Arbeitszeitvolumen mehrerer Arbeitnehmer entspricht, sind entsprechend mehr Arbeitnehmer einzustellen. </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rStyle w:val="Fett"/>
          <w:color w:val="auto"/>
        </w:rPr>
        <w:t xml:space="preserve">Alternativ: </w:t>
      </w:r>
      <w:r w:rsidRPr="00293E84">
        <w:rPr>
          <w:color w:val="auto"/>
        </w:rPr>
        <w:t>Sofern die Analyse der Überstunden-/Mehrarbeitsstatistik ergibt, dass in einer Abteilung über das ganze Jahr 2010 hinweg ständig so viele Überstunden/Mehrarbeit angefallen sind, dass dies mindestens dem Arbeitszeitvolumen einer Vollzeitarbeitskraft entspricht, so ist davon auszu</w:t>
      </w:r>
      <w:r w:rsidR="006241CF">
        <w:rPr>
          <w:color w:val="auto"/>
        </w:rPr>
        <w:softHyphen/>
      </w:r>
      <w:r w:rsidRPr="00293E84">
        <w:rPr>
          <w:color w:val="auto"/>
        </w:rPr>
        <w:t>gehen, dass ein dauernder Personalmehrbedarf besteht. In diesem Fall werden die Betriebspar</w:t>
      </w:r>
      <w:r w:rsidR="006241CF">
        <w:rPr>
          <w:color w:val="auto"/>
        </w:rPr>
        <w:softHyphen/>
      </w:r>
      <w:r w:rsidRPr="00293E84">
        <w:rPr>
          <w:color w:val="auto"/>
        </w:rPr>
        <w:t xml:space="preserve">teien über Rationalisierungsmaßnahmen und eine Optimierung der Arbeitsabläufe beraten, mit dem Ziel, die Arbeitnehmerinnen und Arbeitnehmer in der Abteilung zu entlasten. Diese Maßnahmen dürfen nicht zu einem Abbau von Arbeitsplätzen im Betrieb führen; betriebsbedingte Kündigungen im Zusammenhang mit solchen Rationalisierungs- und Optimierungsmaßnahmen schließen die Betriebsparteien ausdrücklich aus. Diese Beratungen haben bis zum 28.02.2011 abgeschlossen zu sein. Stellen die Betriebsparteien fest, dass diese Maßnahmen nicht ausreichen, um die Situation in der Abteilung im Hinblick auf den Anfall von Überstunden/Mehrarbeit nachhaltig zu verbessern, </w:t>
      </w:r>
      <w:r w:rsidRPr="00293E84">
        <w:rPr>
          <w:color w:val="auto"/>
        </w:rPr>
        <w:lastRenderedPageBreak/>
        <w:t xml:space="preserve">so verpflichtet sich die Arbeitgeberin, einen neuen Arbeitnehmer in diese Abteilung bis zum 31.03.2011 einzustellen. Sind im Monatsdurchschnitt so viele Überstunden/Mehrarbeit angefallen, dass dies dem Arbeitszeitvolumen mehrerer Arbeitnehmer entspricht, sind entsprechend mehr Arbeitnehmer einzustellen. </w:t>
      </w:r>
    </w:p>
    <w:p w:rsidR="00293E84" w:rsidRPr="00293E84" w:rsidRDefault="00293E84" w:rsidP="00293E84">
      <w:pPr>
        <w:pStyle w:val="Textblock"/>
        <w:numPr>
          <w:ilvl w:val="0"/>
          <w:numId w:val="0"/>
        </w:numPr>
        <w:tabs>
          <w:tab w:val="left" w:pos="425"/>
          <w:tab w:val="left" w:pos="851"/>
        </w:tabs>
        <w:spacing w:before="60" w:after="60" w:line="280" w:lineRule="exact"/>
        <w:rPr>
          <w:rStyle w:val="Kursiv"/>
          <w:color w:val="auto"/>
        </w:rPr>
      </w:pPr>
      <w:r w:rsidRPr="00293E84">
        <w:rPr>
          <w:rStyle w:val="Fett"/>
          <w:color w:val="auto"/>
        </w:rPr>
        <w:t xml:space="preserve">Alternativ: </w:t>
      </w:r>
      <w:r w:rsidRPr="00293E84">
        <w:rPr>
          <w:color w:val="auto"/>
        </w:rPr>
        <w:t>Sofern die Analyse der Überstunden-/Mehrarbeitsstatistik ergibt, dass in einer Abteilung über das ganze Jahr 2010 hinweg ständig in erheblichem Maße Überstunden/Mehrarbeit ange</w:t>
      </w:r>
      <w:r w:rsidR="006241CF">
        <w:rPr>
          <w:color w:val="auto"/>
        </w:rPr>
        <w:softHyphen/>
      </w:r>
      <w:r w:rsidRPr="00293E84">
        <w:rPr>
          <w:color w:val="auto"/>
        </w:rPr>
        <w:t>fal</w:t>
      </w:r>
      <w:r w:rsidR="006241CF">
        <w:rPr>
          <w:color w:val="auto"/>
        </w:rPr>
        <w:softHyphen/>
      </w:r>
      <w:r w:rsidRPr="00293E84">
        <w:rPr>
          <w:color w:val="auto"/>
        </w:rPr>
        <w:t>len sind, stimmen die Betriebsparteien darin überein, die Durchführung von Rationalisierungs</w:t>
      </w:r>
      <w:r w:rsidR="006241CF">
        <w:rPr>
          <w:color w:val="auto"/>
        </w:rPr>
        <w:softHyphen/>
      </w:r>
      <w:r w:rsidRPr="00293E84">
        <w:rPr>
          <w:color w:val="auto"/>
        </w:rPr>
        <w:t>maß</w:t>
      </w:r>
      <w:r w:rsidR="006241CF">
        <w:rPr>
          <w:color w:val="auto"/>
        </w:rPr>
        <w:softHyphen/>
      </w:r>
      <w:r w:rsidRPr="00293E84">
        <w:rPr>
          <w:color w:val="auto"/>
        </w:rPr>
        <w:t>nahmen zu prüfen. Hierüber wird ggf. eine gesonderte Betriebsvereinbarung geschlossen; ohne eine solche Betriebsvereinbarung dürfen Rationalisierungsmaßnahmen nicht durchgeführt werden. Die Durchführung von Rationalisierungsmaßnahmen darf auf keinen Fall zum Wegfall von Arbeits</w:t>
      </w:r>
      <w:r w:rsidR="006241CF">
        <w:rPr>
          <w:color w:val="auto"/>
        </w:rPr>
        <w:softHyphen/>
      </w:r>
      <w:r w:rsidRPr="00293E84">
        <w:rPr>
          <w:color w:val="auto"/>
        </w:rPr>
        <w:t>plätzen und zum Ausspruch von betriebsbedingten Kündigungen im Betrieb führen. Das Nähere regelt eine noch gesondert abzuschließende Betriebsvereinbarung.</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Betriebsparteien stimmen darin überein, dass kurzfristige Arbeitskraftbedarfsspitzen statt durch Anordnung von Überstunden/Mehrarbeit auch durch den Einsatz des betrieblichen Springerpools oder befristet beschäftigter Arbeitnehmer oder die Einstellung von Leiharbeitnehmern abzudecken sind. Der Betriebsrat kann in solchen Fällen die Zustimmung zur Ableistung von Überstunden/</w:t>
      </w:r>
      <w:r w:rsidR="006241CF">
        <w:rPr>
          <w:color w:val="auto"/>
        </w:rPr>
        <w:t xml:space="preserve"> </w:t>
      </w:r>
      <w:r w:rsidRPr="00293E84">
        <w:rPr>
          <w:color w:val="auto"/>
        </w:rPr>
        <w:t>Mehrarbeit verweigern und den Arbeitgeber auf die Einstellung von Leiharbeitnehmern oder befristet beschäftigten Arbeitnehmern verweisen.</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Es wird ein betrieblicher Springerpool eingesetzt. Der Springerpool besteht aus fünf Arbeitneh</w:t>
      </w:r>
      <w:r w:rsidR="006241CF">
        <w:rPr>
          <w:color w:val="auto"/>
        </w:rPr>
        <w:softHyphen/>
      </w:r>
      <w:r w:rsidRPr="00293E84">
        <w:rPr>
          <w:color w:val="auto"/>
        </w:rPr>
        <w:t>me</w:t>
      </w:r>
      <w:r w:rsidR="006241CF">
        <w:rPr>
          <w:color w:val="auto"/>
        </w:rPr>
        <w:softHyphen/>
      </w:r>
      <w:r w:rsidRPr="00293E84">
        <w:rPr>
          <w:color w:val="auto"/>
        </w:rPr>
        <w:t>r</w:t>
      </w:r>
      <w:r w:rsidR="006241CF">
        <w:rPr>
          <w:color w:val="auto"/>
        </w:rPr>
        <w:softHyphen/>
      </w:r>
      <w:r w:rsidRPr="00293E84">
        <w:rPr>
          <w:color w:val="auto"/>
        </w:rPr>
        <w:t>in</w:t>
      </w:r>
      <w:r w:rsidR="006241CF">
        <w:rPr>
          <w:color w:val="auto"/>
        </w:rPr>
        <w:softHyphen/>
      </w:r>
      <w:r w:rsidRPr="00293E84">
        <w:rPr>
          <w:color w:val="auto"/>
        </w:rPr>
        <w:t>nen und Arbeitnehmern. Er dient zur zeitweiligen personellen Unterstützung der Abteilungen … im Falle von kurzfristigen Personalengpässen.</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t>§ 6 Mitbestimmung des Betriebsrats bei Überstunden/Mehrarbeit</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 xml:space="preserve">Die Betriebsparteien stimmen darin überein, dass in jeder Abteilung maximal zehn Überstunden bzw. zehn Stunden Mehrarbeit im Monat ohne vorherige Zustimmung des Betriebsrats angeordnet werden dürfen oder von der Arbeitnehmerin entgegengenommen werden dürfen. In diesem Rahmen genügt es, wenn der Betriebsrat über diese Überstunden/Mehrarbeit unverzüglich informiert wird. </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 xml:space="preserve">Bei Überschreitung dieses Rahmens bedarf jede Anordnung von Überstunden/Mehrarbeit oder deren Annahme durch die Arbeitgeberin stets der vorherigen Zustimmung des Betriebsrats. </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Betriebsparteien stimmen darin überein, dass der Betriebsrat insbesondere berechtigt ist, die Zustimmung zu Überstunden/Mehrarbeit zu verweigern, wenn die Arbeitgeberin entgegen ihrer Verpflichtung aus § 5 dieser Betriebsvereinbarung das Personal in der betreffenden Abteilung nicht aufgestockt hat oder durch Rationalisierungs- und Optimierungsmaßnahmen für eine Entlastung der Arbeitnehmer gesorgt hat.</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t>§ 7 Informationsrechte des Betriebsrats</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Der Betriebsrat erhält von der Arbeitgeberin monatlich eine Arbeitszeitstatistik, die die Soll- und Istarbeitszeiten aller Arbeitnehmerinnen und Arbeitnehmer im Betrieb ausweist, sowie den je</w:t>
      </w:r>
      <w:r w:rsidR="006241CF">
        <w:rPr>
          <w:color w:val="auto"/>
        </w:rPr>
        <w:softHyphen/>
      </w:r>
      <w:r w:rsidRPr="00293E84">
        <w:rPr>
          <w:color w:val="auto"/>
        </w:rPr>
        <w:t>weiligen Stand der Arbeitszeitkonten. Die Arbeitgeberin stellt zudem sicher, dass der Betriebsrat tagesaktuell jederzeit auf die Arbeitszeitdaten der Arbeitnehmer zugreifen kann. Dem Betriebsrat ist zu diesem Zweck ein EDV-Zugang auf das Arbeitszeitkonto einzurichten.</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t>§ 8 Informationsrechte der Arbeitnehmerinnen und Arbeitnehmer</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Arbeitnehmerinnen und Arbeitnehmer haben das Recht, sich über den Stand ihrer Arbeitszeit</w:t>
      </w:r>
      <w:r w:rsidR="006241CF">
        <w:rPr>
          <w:color w:val="auto"/>
        </w:rPr>
        <w:softHyphen/>
      </w:r>
      <w:r w:rsidRPr="00293E84">
        <w:rPr>
          <w:color w:val="auto"/>
        </w:rPr>
        <w:t xml:space="preserve">konten bzw. ihrer Überstunden-/Mehrarbeitssituation jederzeit tagesaktuell zu informieren. </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t>§ 9 Anspruch auf Freizeitausgleich</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Arbeitnehmerinnen und Arbeitnehmer des Betriebs haben einen Anspruch auf Gewährung von Freizeitausgleich für die von ihnen geleisteten Überstunden/Mehrarbeit. Eine Abgeltung der Frei</w:t>
      </w:r>
      <w:r w:rsidR="006241CF">
        <w:rPr>
          <w:color w:val="auto"/>
        </w:rPr>
        <w:softHyphen/>
      </w:r>
      <w:r w:rsidRPr="00293E84">
        <w:rPr>
          <w:color w:val="auto"/>
        </w:rPr>
        <w:t>zeit</w:t>
      </w:r>
      <w:r w:rsidR="006241CF">
        <w:rPr>
          <w:color w:val="auto"/>
        </w:rPr>
        <w:softHyphen/>
      </w:r>
      <w:r w:rsidRPr="00293E84">
        <w:rPr>
          <w:color w:val="auto"/>
        </w:rPr>
        <w:t xml:space="preserve">ausgleichsansprüche – auch nach § 3 dieser Betriebsvereinbarung – ist freiwillig. </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 xml:space="preserve">Der Freizeitausgleich kann auch vor einem oder im Anschluss an einen Erholungsurlaub in Anspruch genommen werden. </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Beantragung und Gewährung von Freizeitausgleich richtet sich nach den geltenden betrieb</w:t>
      </w:r>
      <w:r w:rsidR="006241CF">
        <w:rPr>
          <w:color w:val="auto"/>
        </w:rPr>
        <w:softHyphen/>
      </w:r>
      <w:r w:rsidRPr="00293E84">
        <w:rPr>
          <w:color w:val="auto"/>
        </w:rPr>
        <w:t>li</w:t>
      </w:r>
      <w:r w:rsidR="006241CF">
        <w:rPr>
          <w:color w:val="auto"/>
        </w:rPr>
        <w:softHyphen/>
      </w:r>
      <w:r w:rsidRPr="00293E84">
        <w:rPr>
          <w:color w:val="auto"/>
        </w:rPr>
        <w:t>chen Regelungen zur Beantragung und Gewährung von Erholungsurlaub. Verweigert die Arbeit</w:t>
      </w:r>
      <w:r w:rsidR="006241CF">
        <w:rPr>
          <w:color w:val="auto"/>
        </w:rPr>
        <w:softHyphen/>
      </w:r>
      <w:r w:rsidRPr="00293E84">
        <w:rPr>
          <w:color w:val="auto"/>
        </w:rPr>
        <w:t>geberin einem Arbeitnehmer die Gewährung des beantragten Freizeitausgleichs, so haben die Betriebsparteien hierüber zu beraten. Können sich auch die Betriebsparteien nicht einigen, so können beide Betriebsparteien jeweils die Einigungsstelle anrufen, deren Spruch die Einigung der Parteien ersetzt.</w:t>
      </w:r>
    </w:p>
    <w:p w:rsid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p>
    <w:p w:rsidR="00293E84" w:rsidRPr="00293E84" w:rsidRDefault="00293E84" w:rsidP="00293E84">
      <w:pPr>
        <w:pStyle w:val="Textblock"/>
        <w:numPr>
          <w:ilvl w:val="0"/>
          <w:numId w:val="0"/>
        </w:numPr>
        <w:tabs>
          <w:tab w:val="left" w:pos="425"/>
          <w:tab w:val="left" w:pos="851"/>
        </w:tabs>
        <w:spacing w:before="60" w:after="60" w:line="280" w:lineRule="exact"/>
        <w:jc w:val="center"/>
        <w:rPr>
          <w:rStyle w:val="Fett"/>
          <w:color w:val="auto"/>
          <w:sz w:val="24"/>
        </w:rPr>
      </w:pPr>
      <w:r w:rsidRPr="00293E84">
        <w:rPr>
          <w:rStyle w:val="Fett"/>
          <w:color w:val="auto"/>
          <w:sz w:val="24"/>
        </w:rPr>
        <w:t>§ 10 Schlussbestimmungen</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Beschäftigung von Leiharbeitnehmern oder die Durchführung von Rationalisierungsmaßnahmen darf keinesfalls im Betrieb zu einem Personalabbau, einem Wegfall von Arbeitsplätzen, dem Ausspruch von betriebsbedingten Kündigungen oder der Nichtverlän</w:t>
      </w:r>
      <w:r w:rsidR="006241CF">
        <w:rPr>
          <w:color w:val="auto"/>
        </w:rPr>
        <w:softHyphen/>
      </w:r>
      <w:r w:rsidRPr="00293E84">
        <w:rPr>
          <w:color w:val="auto"/>
        </w:rPr>
        <w:t>ge</w:t>
      </w:r>
      <w:r w:rsidR="006241CF">
        <w:rPr>
          <w:color w:val="auto"/>
        </w:rPr>
        <w:softHyphen/>
      </w:r>
      <w:r w:rsidRPr="00293E84">
        <w:rPr>
          <w:color w:val="auto"/>
        </w:rPr>
        <w:t>rung oder Nichtentfristung von Arbeitsverträgen bereits beschäftigter befristet eingestellter Arbeit</w:t>
      </w:r>
      <w:r w:rsidR="006241CF">
        <w:rPr>
          <w:color w:val="auto"/>
        </w:rPr>
        <w:softHyphen/>
      </w:r>
      <w:r w:rsidRPr="00293E84">
        <w:rPr>
          <w:color w:val="auto"/>
        </w:rPr>
        <w:t>neh</w:t>
      </w:r>
      <w:r w:rsidR="006241CF">
        <w:rPr>
          <w:color w:val="auto"/>
        </w:rPr>
        <w:softHyphen/>
      </w:r>
      <w:r w:rsidRPr="00293E84">
        <w:rPr>
          <w:color w:val="auto"/>
        </w:rPr>
        <w:t>mer führen.</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Sollte diese Betriebsvereinbarung teilweise unwirksam sein oder werden, so wird dadurch nicht die Betriebsvereinbarung insgesamt unwirksam. Vielmehr werden die Betriebsparteien die unwirksame Regelung durch eine wirksame Regelung ersetzen, die dem wirtschaftlichen Sinn und Zweck der unwirksamen Regelung so weit wie möglich entspricht.</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Betriebsvereinbarung tritt mit ihrer Unterzeichnung in Kraft.</w:t>
      </w:r>
    </w:p>
    <w:p w:rsidR="00293E84" w:rsidRPr="00293E84" w:rsidRDefault="00293E84" w:rsidP="00293E84">
      <w:pPr>
        <w:pStyle w:val="Textblock"/>
        <w:numPr>
          <w:ilvl w:val="0"/>
          <w:numId w:val="0"/>
        </w:numPr>
        <w:tabs>
          <w:tab w:val="left" w:pos="425"/>
          <w:tab w:val="left" w:pos="851"/>
        </w:tabs>
        <w:spacing w:before="60" w:after="60" w:line="280" w:lineRule="exact"/>
        <w:rPr>
          <w:color w:val="auto"/>
        </w:rPr>
      </w:pPr>
      <w:r w:rsidRPr="00293E84">
        <w:rPr>
          <w:color w:val="auto"/>
        </w:rPr>
        <w:t>Die Betriebsvereinbarung kann mit einer Frist von sechs Monaten zum Quartalsende gekündigt werden, erstmals zum 30.09.2011. Im Falle ihrer Kündigung wirkt die Betriebsvereinbarung bis zum Abschluss einer sie ersetzenden Regelung nach.</w:t>
      </w:r>
    </w:p>
    <w:p w:rsidR="00171AA2" w:rsidRDefault="00171AA2" w:rsidP="00293E84">
      <w:pPr>
        <w:pStyle w:val="Textblock"/>
        <w:numPr>
          <w:ilvl w:val="0"/>
          <w:numId w:val="0"/>
        </w:numPr>
        <w:tabs>
          <w:tab w:val="left" w:pos="425"/>
          <w:tab w:val="left" w:pos="851"/>
        </w:tabs>
        <w:spacing w:before="60" w:after="60" w:line="280" w:lineRule="exact"/>
        <w:ind w:left="425" w:hanging="425"/>
        <w:rPr>
          <w:color w:val="auto"/>
        </w:rPr>
      </w:pPr>
    </w:p>
    <w:p w:rsidR="006241CF" w:rsidRPr="00293E84" w:rsidRDefault="006241CF" w:rsidP="00293E84">
      <w:pPr>
        <w:pStyle w:val="Textblock"/>
        <w:numPr>
          <w:ilvl w:val="0"/>
          <w:numId w:val="0"/>
        </w:numPr>
        <w:tabs>
          <w:tab w:val="left" w:pos="425"/>
          <w:tab w:val="left" w:pos="851"/>
        </w:tabs>
        <w:spacing w:before="60" w:after="60" w:line="280" w:lineRule="exact"/>
        <w:ind w:left="425" w:hanging="425"/>
        <w:rPr>
          <w:color w:val="auto"/>
        </w:rPr>
      </w:pPr>
    </w:p>
    <w:p w:rsidR="00171AA2" w:rsidRPr="00293E84" w:rsidRDefault="00171AA2" w:rsidP="00293E84">
      <w:pPr>
        <w:pStyle w:val="Textblock"/>
        <w:numPr>
          <w:ilvl w:val="0"/>
          <w:numId w:val="0"/>
        </w:numPr>
        <w:tabs>
          <w:tab w:val="left" w:pos="425"/>
          <w:tab w:val="left" w:pos="851"/>
        </w:tabs>
        <w:spacing w:before="60" w:after="60" w:line="280" w:lineRule="exact"/>
        <w:rPr>
          <w:color w:val="auto"/>
        </w:rPr>
      </w:pPr>
      <w:r w:rsidRPr="00293E84">
        <w:rPr>
          <w:color w:val="auto"/>
        </w:rPr>
        <w:t>Ort, Datum</w:t>
      </w:r>
    </w:p>
    <w:p w:rsidR="00171AA2" w:rsidRPr="00293E84" w:rsidRDefault="00171AA2" w:rsidP="00293E84">
      <w:pPr>
        <w:pStyle w:val="Textblock"/>
        <w:numPr>
          <w:ilvl w:val="0"/>
          <w:numId w:val="0"/>
        </w:numPr>
        <w:tabs>
          <w:tab w:val="left" w:pos="425"/>
          <w:tab w:val="left" w:pos="851"/>
        </w:tabs>
        <w:spacing w:before="60" w:after="60" w:line="280" w:lineRule="exact"/>
        <w:rPr>
          <w:color w:val="auto"/>
        </w:rPr>
      </w:pPr>
    </w:p>
    <w:p w:rsidR="00171AA2" w:rsidRPr="00293E84" w:rsidRDefault="00171AA2" w:rsidP="00293E84">
      <w:pPr>
        <w:pStyle w:val="Textblock"/>
        <w:numPr>
          <w:ilvl w:val="0"/>
          <w:numId w:val="0"/>
        </w:numPr>
        <w:tabs>
          <w:tab w:val="left" w:pos="425"/>
          <w:tab w:val="left" w:pos="851"/>
        </w:tabs>
        <w:spacing w:before="60" w:after="60" w:line="280" w:lineRule="exact"/>
        <w:rPr>
          <w:color w:val="auto"/>
        </w:rPr>
      </w:pPr>
      <w:r w:rsidRPr="00293E84">
        <w:rPr>
          <w:color w:val="auto"/>
        </w:rPr>
        <w:t>________________________________________________</w:t>
      </w:r>
    </w:p>
    <w:p w:rsidR="00171AA2" w:rsidRPr="00293E84" w:rsidRDefault="00171AA2" w:rsidP="00293E84">
      <w:pPr>
        <w:pStyle w:val="Textblock"/>
        <w:numPr>
          <w:ilvl w:val="0"/>
          <w:numId w:val="0"/>
        </w:numPr>
        <w:tabs>
          <w:tab w:val="left" w:pos="425"/>
          <w:tab w:val="left" w:pos="851"/>
        </w:tabs>
        <w:spacing w:before="60" w:after="60" w:line="280" w:lineRule="exact"/>
        <w:rPr>
          <w:color w:val="auto"/>
        </w:rPr>
      </w:pPr>
      <w:r w:rsidRPr="00293E84">
        <w:rPr>
          <w:color w:val="auto"/>
        </w:rPr>
        <w:t xml:space="preserve">Unterschriften Geschäftsführer und Betriebsratsvorsitzender </w:t>
      </w:r>
    </w:p>
    <w:sectPr w:rsidR="00171AA2" w:rsidRPr="00293E84" w:rsidSect="000D5C3F">
      <w:footerReference w:type="default" r:id="rId8"/>
      <w:pgSz w:w="12240" w:h="15840" w:code="1"/>
      <w:pgMar w:top="1134" w:right="1134" w:bottom="1134" w:left="1418"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135" w:rsidRDefault="00777135">
      <w:r>
        <w:separator/>
      </w:r>
    </w:p>
  </w:endnote>
  <w:endnote w:type="continuationSeparator" w:id="0">
    <w:p w:rsidR="00777135" w:rsidRDefault="00777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074" w:rsidRDefault="00FD6074" w:rsidP="000D5C3F">
    <w:pPr>
      <w:pStyle w:val="Fuzeile"/>
      <w:framePr w:wrap="around" w:vAnchor="text" w:hAnchor="margin" w:xAlign="right" w:y="1"/>
      <w:rPr>
        <w:rStyle w:val="Seitenzahl"/>
        <w:rFonts w:ascii="Arial" w:hAnsi="Arial" w:cs="Arial"/>
        <w:sz w:val="16"/>
        <w:szCs w:val="16"/>
      </w:rPr>
    </w:pPr>
    <w:r>
      <w:rPr>
        <w:rStyle w:val="Seitenzahl"/>
        <w:rFonts w:ascii="Arial" w:hAnsi="Arial" w:cs="Arial"/>
        <w:snapToGrid w:val="0"/>
        <w:sz w:val="16"/>
        <w:szCs w:val="16"/>
      </w:rPr>
      <w:t xml:space="preserve">Seite </w:t>
    </w:r>
    <w:r>
      <w:rPr>
        <w:rStyle w:val="Seitenzahl"/>
        <w:rFonts w:ascii="Arial" w:hAnsi="Arial" w:cs="Arial"/>
        <w:snapToGrid w:val="0"/>
        <w:sz w:val="16"/>
        <w:szCs w:val="16"/>
      </w:rPr>
      <w:fldChar w:fldCharType="begin"/>
    </w:r>
    <w:r>
      <w:rPr>
        <w:rStyle w:val="Seitenzahl"/>
        <w:rFonts w:ascii="Arial" w:hAnsi="Arial" w:cs="Arial"/>
        <w:snapToGrid w:val="0"/>
        <w:sz w:val="16"/>
        <w:szCs w:val="16"/>
      </w:rPr>
      <w:instrText xml:space="preserve"> PAGE </w:instrText>
    </w:r>
    <w:r>
      <w:rPr>
        <w:rStyle w:val="Seitenzahl"/>
        <w:rFonts w:ascii="Arial" w:hAnsi="Arial" w:cs="Arial"/>
        <w:snapToGrid w:val="0"/>
        <w:sz w:val="16"/>
        <w:szCs w:val="16"/>
      </w:rPr>
      <w:fldChar w:fldCharType="separate"/>
    </w:r>
    <w:r w:rsidR="005D69F3">
      <w:rPr>
        <w:rStyle w:val="Seitenzahl"/>
        <w:rFonts w:ascii="Arial" w:hAnsi="Arial" w:cs="Arial"/>
        <w:noProof/>
        <w:snapToGrid w:val="0"/>
        <w:sz w:val="16"/>
        <w:szCs w:val="16"/>
      </w:rPr>
      <w:t>1</w:t>
    </w:r>
    <w:r>
      <w:rPr>
        <w:rStyle w:val="Seitenzahl"/>
        <w:rFonts w:ascii="Arial" w:hAnsi="Arial" w:cs="Arial"/>
        <w:snapToGrid w:val="0"/>
        <w:sz w:val="16"/>
        <w:szCs w:val="16"/>
      </w:rPr>
      <w:fldChar w:fldCharType="end"/>
    </w:r>
    <w:r>
      <w:rPr>
        <w:rStyle w:val="Seitenzahl"/>
        <w:rFonts w:ascii="Arial" w:hAnsi="Arial" w:cs="Arial"/>
        <w:snapToGrid w:val="0"/>
        <w:sz w:val="16"/>
        <w:szCs w:val="16"/>
      </w:rPr>
      <w:t xml:space="preserve"> von </w:t>
    </w:r>
    <w:r>
      <w:rPr>
        <w:rStyle w:val="Seitenzahl"/>
        <w:rFonts w:ascii="Arial" w:hAnsi="Arial" w:cs="Arial"/>
        <w:snapToGrid w:val="0"/>
        <w:sz w:val="16"/>
        <w:szCs w:val="16"/>
      </w:rPr>
      <w:fldChar w:fldCharType="begin"/>
    </w:r>
    <w:r>
      <w:rPr>
        <w:rStyle w:val="Seitenzahl"/>
        <w:rFonts w:ascii="Arial" w:hAnsi="Arial" w:cs="Arial"/>
        <w:snapToGrid w:val="0"/>
        <w:sz w:val="16"/>
        <w:szCs w:val="16"/>
      </w:rPr>
      <w:instrText xml:space="preserve"> NUMPAGES </w:instrText>
    </w:r>
    <w:r>
      <w:rPr>
        <w:rStyle w:val="Seitenzahl"/>
        <w:rFonts w:ascii="Arial" w:hAnsi="Arial" w:cs="Arial"/>
        <w:snapToGrid w:val="0"/>
        <w:sz w:val="16"/>
        <w:szCs w:val="16"/>
      </w:rPr>
      <w:fldChar w:fldCharType="separate"/>
    </w:r>
    <w:r w:rsidR="005D69F3">
      <w:rPr>
        <w:rStyle w:val="Seitenzahl"/>
        <w:rFonts w:ascii="Arial" w:hAnsi="Arial" w:cs="Arial"/>
        <w:noProof/>
        <w:snapToGrid w:val="0"/>
        <w:sz w:val="16"/>
        <w:szCs w:val="16"/>
      </w:rPr>
      <w:t>3</w:t>
    </w:r>
    <w:r>
      <w:rPr>
        <w:rStyle w:val="Seitenzahl"/>
        <w:rFonts w:ascii="Arial" w:hAnsi="Arial" w:cs="Arial"/>
        <w:snapToGrid w:val="0"/>
        <w:sz w:val="16"/>
        <w:szCs w:val="16"/>
      </w:rPr>
      <w:fldChar w:fldCharType="end"/>
    </w:r>
  </w:p>
  <w:p w:rsidR="00FD6074" w:rsidRPr="000D5C3F" w:rsidRDefault="00FD6074" w:rsidP="000D5C3F">
    <w:pPr>
      <w:pStyle w:val="Fuzeile"/>
      <w:ind w:right="360"/>
    </w:pPr>
    <w:r>
      <w:rPr>
        <w:rFonts w:ascii="Arial" w:hAnsi="Arial" w:cs="Arial"/>
        <w:sz w:val="16"/>
        <w:szCs w:val="16"/>
      </w:rPr>
      <w:t>© WEKA MEDIA GmbH &amp; Co. KG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135" w:rsidRDefault="00777135">
      <w:r>
        <w:separator/>
      </w:r>
    </w:p>
  </w:footnote>
  <w:footnote w:type="continuationSeparator" w:id="0">
    <w:p w:rsidR="00777135" w:rsidRDefault="007771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8CB28E"/>
    <w:lvl w:ilvl="0">
      <w:start w:val="1"/>
      <w:numFmt w:val="decimal"/>
      <w:pStyle w:val="Listennummer5"/>
      <w:lvlText w:val="%1."/>
      <w:lvlJc w:val="left"/>
      <w:pPr>
        <w:tabs>
          <w:tab w:val="num" w:pos="1492"/>
        </w:tabs>
        <w:ind w:left="1492" w:hanging="360"/>
      </w:pPr>
      <w:rPr>
        <w:rFonts w:cs="Times New Roman"/>
      </w:rPr>
    </w:lvl>
  </w:abstractNum>
  <w:abstractNum w:abstractNumId="1">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0000008"/>
    <w:multiLevelType w:val="multilevel"/>
    <w:tmpl w:val="00000008"/>
    <w:lvl w:ilvl="0">
      <w:start w:val="1"/>
      <w:numFmt w:val="none"/>
      <w:pStyle w:val="Liste1fortsetzen"/>
      <w:lvlText w:val="L1f."/>
      <w:lvlJc w:val="left"/>
      <w:rPr>
        <w:rFonts w:ascii="Arial" w:hAnsi="Arial" w:cs="Arial"/>
        <w:color w:val="FF0000"/>
        <w:sz w:val="12"/>
        <w:szCs w:val="12"/>
      </w:rPr>
    </w:lvl>
    <w:lvl w:ilvl="1">
      <w:start w:val="1"/>
      <w:numFmt w:val="lowerLetter"/>
      <w:lvlText w:val="%2)"/>
      <w:lvlJc w:val="left"/>
      <w:pPr>
        <w:tabs>
          <w:tab w:val="num" w:pos="2251"/>
        </w:tabs>
        <w:ind w:left="2251" w:hanging="360"/>
      </w:pPr>
      <w:rPr>
        <w:rFonts w:cs="Times New Roman"/>
      </w:rPr>
    </w:lvl>
    <w:lvl w:ilvl="2">
      <w:start w:val="1"/>
      <w:numFmt w:val="lowerRoman"/>
      <w:lvlText w:val="%3)"/>
      <w:lvlJc w:val="left"/>
      <w:pPr>
        <w:tabs>
          <w:tab w:val="num" w:pos="2611"/>
        </w:tabs>
        <w:ind w:left="2611" w:hanging="360"/>
      </w:pPr>
      <w:rPr>
        <w:rFonts w:cs="Times New Roman"/>
      </w:rPr>
    </w:lvl>
    <w:lvl w:ilvl="3">
      <w:start w:val="1"/>
      <w:numFmt w:val="decimal"/>
      <w:lvlText w:val="(%4)"/>
      <w:lvlJc w:val="left"/>
      <w:pPr>
        <w:tabs>
          <w:tab w:val="num" w:pos="2971"/>
        </w:tabs>
        <w:ind w:left="2971" w:hanging="360"/>
      </w:pPr>
      <w:rPr>
        <w:rFonts w:cs="Times New Roman"/>
      </w:rPr>
    </w:lvl>
    <w:lvl w:ilvl="4">
      <w:start w:val="1"/>
      <w:numFmt w:val="lowerLetter"/>
      <w:lvlText w:val="(%5)"/>
      <w:lvlJc w:val="left"/>
      <w:pPr>
        <w:tabs>
          <w:tab w:val="num" w:pos="3331"/>
        </w:tabs>
        <w:ind w:left="3331" w:hanging="360"/>
      </w:pPr>
      <w:rPr>
        <w:rFonts w:cs="Times New Roman"/>
      </w:rPr>
    </w:lvl>
    <w:lvl w:ilvl="5">
      <w:start w:val="1"/>
      <w:numFmt w:val="lowerRoman"/>
      <w:lvlText w:val="(%6)"/>
      <w:lvlJc w:val="left"/>
      <w:pPr>
        <w:tabs>
          <w:tab w:val="num" w:pos="3691"/>
        </w:tabs>
        <w:ind w:left="3691" w:hanging="360"/>
      </w:pPr>
      <w:rPr>
        <w:rFonts w:cs="Times New Roman"/>
      </w:rPr>
    </w:lvl>
    <w:lvl w:ilvl="6">
      <w:start w:val="1"/>
      <w:numFmt w:val="decimal"/>
      <w:lvlText w:val="%7."/>
      <w:lvlJc w:val="left"/>
      <w:pPr>
        <w:tabs>
          <w:tab w:val="num" w:pos="4051"/>
        </w:tabs>
        <w:ind w:left="4051" w:hanging="360"/>
      </w:pPr>
      <w:rPr>
        <w:rFonts w:cs="Times New Roman"/>
      </w:rPr>
    </w:lvl>
    <w:lvl w:ilvl="7">
      <w:start w:val="1"/>
      <w:numFmt w:val="lowerLetter"/>
      <w:lvlText w:val="%8."/>
      <w:lvlJc w:val="left"/>
      <w:pPr>
        <w:tabs>
          <w:tab w:val="num" w:pos="4411"/>
        </w:tabs>
        <w:ind w:left="4411" w:hanging="360"/>
      </w:pPr>
      <w:rPr>
        <w:rFonts w:cs="Times New Roman"/>
      </w:rPr>
    </w:lvl>
    <w:lvl w:ilvl="8">
      <w:start w:val="1"/>
      <w:numFmt w:val="lowerRoman"/>
      <w:lvlText w:val="%9."/>
      <w:lvlJc w:val="left"/>
      <w:pPr>
        <w:tabs>
          <w:tab w:val="num" w:pos="4771"/>
        </w:tabs>
        <w:ind w:left="4771" w:hanging="360"/>
      </w:pPr>
      <w:rPr>
        <w:rFonts w:cs="Times New Roman"/>
      </w:rPr>
    </w:lvl>
  </w:abstractNum>
  <w:abstractNum w:abstractNumId="3">
    <w:nsid w:val="0000000E"/>
    <w:multiLevelType w:val="multilevel"/>
    <w:tmpl w:val="0000000E"/>
    <w:lvl w:ilvl="0">
      <w:start w:val="1"/>
      <w:numFmt w:val="none"/>
      <w:pStyle w:val="Doktitel"/>
      <w:lvlText w:val="Tit."/>
      <w:lvlJc w:val="left"/>
      <w:pPr>
        <w:tabs>
          <w:tab w:val="num" w:pos="1494"/>
        </w:tabs>
        <w:ind w:left="1494" w:hanging="360"/>
      </w:pPr>
      <w:rPr>
        <w:rFonts w:ascii="Arial" w:hAnsi="Arial" w:cs="Arial" w:hint="default"/>
        <w:color w:val="FF0000"/>
        <w:sz w:val="12"/>
        <w:szCs w:val="12"/>
      </w:rPr>
    </w:lvl>
    <w:lvl w:ilvl="1">
      <w:start w:val="1"/>
      <w:numFmt w:val="lowerLetter"/>
      <w:lvlText w:val="%2)"/>
      <w:lvlJc w:val="left"/>
      <w:pPr>
        <w:tabs>
          <w:tab w:val="num" w:pos="1854"/>
        </w:tabs>
        <w:ind w:left="1854" w:hanging="360"/>
      </w:pPr>
      <w:rPr>
        <w:rFonts w:cs="Times New Roman" w:hint="default"/>
      </w:rPr>
    </w:lvl>
    <w:lvl w:ilvl="2">
      <w:start w:val="1"/>
      <w:numFmt w:val="lowerRoman"/>
      <w:lvlText w:val="%3)"/>
      <w:lvlJc w:val="left"/>
      <w:pPr>
        <w:tabs>
          <w:tab w:val="num" w:pos="2214"/>
        </w:tabs>
        <w:ind w:left="2214" w:hanging="360"/>
      </w:pPr>
      <w:rPr>
        <w:rFonts w:cs="Times New Roman" w:hint="default"/>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4">
    <w:nsid w:val="0000008B"/>
    <w:multiLevelType w:val="singleLevel"/>
    <w:tmpl w:val="0000008B"/>
    <w:lvl w:ilvl="0">
      <w:start w:val="1"/>
      <w:numFmt w:val="decimal"/>
      <w:pStyle w:val="Liste2numerisch"/>
      <w:lvlText w:val="%1."/>
      <w:lvlJc w:val="left"/>
      <w:rPr>
        <w:rFonts w:ascii="Arial" w:hAnsi="Arial" w:cs="Arial"/>
        <w:color w:val="000000"/>
        <w:position w:val="0"/>
        <w:sz w:val="22"/>
        <w:szCs w:val="22"/>
        <w:u w:val="none"/>
      </w:rPr>
    </w:lvl>
  </w:abstractNum>
  <w:abstractNum w:abstractNumId="5">
    <w:nsid w:val="04D76E93"/>
    <w:multiLevelType w:val="singleLevel"/>
    <w:tmpl w:val="D7AED32E"/>
    <w:lvl w:ilvl="0">
      <w:start w:val="1"/>
      <w:numFmt w:val="lowerLetter"/>
      <w:pStyle w:val="Liste2alphabetisch"/>
      <w:lvlText w:val="%1)"/>
      <w:lvlJc w:val="left"/>
      <w:pPr>
        <w:tabs>
          <w:tab w:val="num" w:pos="2206"/>
        </w:tabs>
        <w:ind w:left="2206" w:hanging="358"/>
      </w:pPr>
      <w:rPr>
        <w:rFonts w:ascii="Arial" w:hAnsi="Arial" w:hint="default"/>
        <w:sz w:val="22"/>
      </w:rPr>
    </w:lvl>
  </w:abstractNum>
  <w:abstractNum w:abstractNumId="6">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nsid w:val="15522EDE"/>
    <w:multiLevelType w:val="singleLevel"/>
    <w:tmpl w:val="4EE63D7C"/>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8">
    <w:nsid w:val="1BD87018"/>
    <w:multiLevelType w:val="multilevel"/>
    <w:tmpl w:val="0E2C248E"/>
    <w:lvl w:ilvl="0">
      <w:start w:val="1"/>
      <w:numFmt w:val="bullet"/>
      <w:lvlText w:val=""/>
      <w:lvlJc w:val="left"/>
      <w:pPr>
        <w:tabs>
          <w:tab w:val="num" w:pos="1916"/>
        </w:tabs>
        <w:ind w:left="1916" w:hanging="425"/>
      </w:pPr>
      <w:rPr>
        <w:rFonts w:ascii="Symbol" w:hAnsi="Symbol" w:hint="default"/>
        <w:color w:val="000000"/>
        <w:sz w:val="18"/>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9">
    <w:nsid w:val="21FD2507"/>
    <w:multiLevelType w:val="singleLevel"/>
    <w:tmpl w:val="8E840754"/>
    <w:lvl w:ilvl="0">
      <w:start w:val="1"/>
      <w:numFmt w:val="lowerLetter"/>
      <w:pStyle w:val="Liste1alphabetisch"/>
      <w:lvlText w:val="%1)"/>
      <w:lvlJc w:val="left"/>
      <w:pPr>
        <w:tabs>
          <w:tab w:val="num" w:pos="1848"/>
        </w:tabs>
        <w:ind w:left="1848" w:hanging="357"/>
      </w:pPr>
      <w:rPr>
        <w:rFonts w:ascii="Arial" w:hAnsi="Arial" w:hint="default"/>
        <w:sz w:val="22"/>
      </w:rPr>
    </w:lvl>
  </w:abstractNum>
  <w:abstractNum w:abstractNumId="10">
    <w:nsid w:val="2818487E"/>
    <w:multiLevelType w:val="multilevel"/>
    <w:tmpl w:val="A43C4532"/>
    <w:lvl w:ilvl="0">
      <w:start w:val="1"/>
      <w:numFmt w:val="bullet"/>
      <w:lvlText w:val=""/>
      <w:lvlJc w:val="left"/>
      <w:pPr>
        <w:tabs>
          <w:tab w:val="num" w:pos="1916"/>
        </w:tabs>
        <w:ind w:left="1916" w:hanging="425"/>
      </w:pPr>
      <w:rPr>
        <w:rFonts w:ascii="Symbol" w:hAnsi="Symbol" w:hint="default"/>
        <w:color w:val="000000"/>
        <w:sz w:val="18"/>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11">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12">
    <w:nsid w:val="421012F6"/>
    <w:multiLevelType w:val="multilevel"/>
    <w:tmpl w:val="40D6C336"/>
    <w:lvl w:ilvl="0">
      <w:start w:val="1"/>
      <w:numFmt w:val="none"/>
      <w:lvlText w:val="BiTi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3">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4">
    <w:nsid w:val="44A956FA"/>
    <w:multiLevelType w:val="singleLevel"/>
    <w:tmpl w:val="2520969C"/>
    <w:lvl w:ilvl="0">
      <w:start w:val="1"/>
      <w:numFmt w:val="decimal"/>
      <w:lvlText w:val="%1."/>
      <w:lvlJc w:val="left"/>
      <w:pPr>
        <w:tabs>
          <w:tab w:val="num" w:pos="1491"/>
        </w:tabs>
        <w:ind w:left="1848" w:hanging="357"/>
      </w:pPr>
      <w:rPr>
        <w:rFonts w:ascii="Arial" w:hAnsi="Arial" w:cs="Arial"/>
        <w:b w:val="0"/>
        <w:i w:val="0"/>
        <w:color w:val="000000"/>
        <w:position w:val="0"/>
        <w:sz w:val="22"/>
        <w:u w:val="none"/>
      </w:rPr>
    </w:lvl>
  </w:abstractNum>
  <w:abstractNum w:abstractNumId="15">
    <w:nsid w:val="453549CE"/>
    <w:multiLevelType w:val="singleLevel"/>
    <w:tmpl w:val="04070017"/>
    <w:lvl w:ilvl="0">
      <w:start w:val="1"/>
      <w:numFmt w:val="lowerLetter"/>
      <w:lvlText w:val="%1)"/>
      <w:lvlJc w:val="left"/>
      <w:pPr>
        <w:tabs>
          <w:tab w:val="num" w:pos="1851"/>
        </w:tabs>
        <w:ind w:left="1851" w:hanging="360"/>
      </w:pPr>
      <w:rPr>
        <w:b w:val="0"/>
        <w:i w:val="0"/>
        <w:color w:val="000000"/>
        <w:position w:val="0"/>
        <w:sz w:val="22"/>
        <w:u w:val="none"/>
      </w:rPr>
    </w:lvl>
  </w:abstractNum>
  <w:abstractNum w:abstractNumId="16">
    <w:nsid w:val="59210701"/>
    <w:multiLevelType w:val="singleLevel"/>
    <w:tmpl w:val="5DEA536A"/>
    <w:lvl w:ilvl="0">
      <w:start w:val="1"/>
      <w:numFmt w:val="decimal"/>
      <w:pStyle w:val="Liste1numerisch"/>
      <w:lvlText w:val="%1."/>
      <w:lvlJc w:val="left"/>
      <w:pPr>
        <w:tabs>
          <w:tab w:val="num" w:pos="1848"/>
        </w:tabs>
        <w:ind w:left="1848" w:hanging="357"/>
      </w:pPr>
      <w:rPr>
        <w:rFonts w:ascii="Arial" w:hAnsi="Arial" w:hint="default"/>
        <w:b w:val="0"/>
        <w:i w:val="0"/>
        <w:sz w:val="22"/>
      </w:rPr>
    </w:lvl>
  </w:abstractNum>
  <w:abstractNum w:abstractNumId="17">
    <w:nsid w:val="5C43511D"/>
    <w:multiLevelType w:val="multilevel"/>
    <w:tmpl w:val="65E8E216"/>
    <w:lvl w:ilvl="0">
      <w:start w:val="1"/>
      <w:numFmt w:val="bullet"/>
      <w:pStyle w:val="Liste2"/>
      <w:lvlText w:val="·"/>
      <w:lvlJc w:val="left"/>
      <w:pPr>
        <w:tabs>
          <w:tab w:val="num" w:pos="3058"/>
        </w:tabs>
        <w:ind w:left="3058" w:hanging="358"/>
      </w:pPr>
      <w:rPr>
        <w:rFonts w:ascii="Symbol" w:hAnsi="Symbol" w:hint="default"/>
        <w:color w:val="000000"/>
        <w:sz w:val="20"/>
      </w:rPr>
    </w:lvl>
    <w:lvl w:ilvl="1">
      <w:start w:val="1"/>
      <w:numFmt w:val="lowerLetter"/>
      <w:lvlText w:val="%2)"/>
      <w:lvlJc w:val="left"/>
      <w:pPr>
        <w:tabs>
          <w:tab w:val="num" w:pos="3063"/>
        </w:tabs>
        <w:ind w:left="3063" w:hanging="360"/>
      </w:pPr>
      <w:rPr>
        <w:rFonts w:hint="default"/>
      </w:rPr>
    </w:lvl>
    <w:lvl w:ilvl="2">
      <w:start w:val="1"/>
      <w:numFmt w:val="lowerRoman"/>
      <w:lvlText w:val="%3)"/>
      <w:lvlJc w:val="left"/>
      <w:pPr>
        <w:tabs>
          <w:tab w:val="num" w:pos="3423"/>
        </w:tabs>
        <w:ind w:left="3423" w:hanging="360"/>
      </w:pPr>
      <w:rPr>
        <w:rFonts w:hint="default"/>
      </w:rPr>
    </w:lvl>
    <w:lvl w:ilvl="3">
      <w:start w:val="1"/>
      <w:numFmt w:val="decimal"/>
      <w:lvlText w:val="(%4)"/>
      <w:lvlJc w:val="left"/>
      <w:pPr>
        <w:tabs>
          <w:tab w:val="num" w:pos="3783"/>
        </w:tabs>
        <w:ind w:left="3783" w:hanging="360"/>
      </w:pPr>
      <w:rPr>
        <w:rFonts w:hint="default"/>
      </w:rPr>
    </w:lvl>
    <w:lvl w:ilvl="4">
      <w:start w:val="1"/>
      <w:numFmt w:val="lowerLetter"/>
      <w:lvlText w:val="(%5)"/>
      <w:lvlJc w:val="left"/>
      <w:pPr>
        <w:tabs>
          <w:tab w:val="num" w:pos="4143"/>
        </w:tabs>
        <w:ind w:left="4143" w:hanging="360"/>
      </w:pPr>
      <w:rPr>
        <w:rFonts w:hint="default"/>
      </w:rPr>
    </w:lvl>
    <w:lvl w:ilvl="5">
      <w:start w:val="1"/>
      <w:numFmt w:val="lowerRoman"/>
      <w:lvlText w:val="(%6)"/>
      <w:lvlJc w:val="left"/>
      <w:pPr>
        <w:tabs>
          <w:tab w:val="num" w:pos="4503"/>
        </w:tabs>
        <w:ind w:left="4503" w:hanging="360"/>
      </w:pPr>
      <w:rPr>
        <w:rFonts w:hint="default"/>
      </w:rPr>
    </w:lvl>
    <w:lvl w:ilvl="6">
      <w:start w:val="1"/>
      <w:numFmt w:val="decimal"/>
      <w:lvlText w:val="%7."/>
      <w:lvlJc w:val="left"/>
      <w:pPr>
        <w:tabs>
          <w:tab w:val="num" w:pos="4863"/>
        </w:tabs>
        <w:ind w:left="4863" w:hanging="360"/>
      </w:pPr>
      <w:rPr>
        <w:rFonts w:hint="default"/>
      </w:rPr>
    </w:lvl>
    <w:lvl w:ilvl="7">
      <w:start w:val="1"/>
      <w:numFmt w:val="lowerLetter"/>
      <w:lvlText w:val="%8."/>
      <w:lvlJc w:val="left"/>
      <w:pPr>
        <w:tabs>
          <w:tab w:val="num" w:pos="5223"/>
        </w:tabs>
        <w:ind w:left="5223" w:hanging="360"/>
      </w:pPr>
      <w:rPr>
        <w:rFonts w:hint="default"/>
      </w:rPr>
    </w:lvl>
    <w:lvl w:ilvl="8">
      <w:start w:val="1"/>
      <w:numFmt w:val="lowerRoman"/>
      <w:lvlText w:val="%9."/>
      <w:lvlJc w:val="left"/>
      <w:pPr>
        <w:tabs>
          <w:tab w:val="num" w:pos="5583"/>
        </w:tabs>
        <w:ind w:left="5583" w:hanging="360"/>
      </w:pPr>
      <w:rPr>
        <w:rFonts w:hint="default"/>
      </w:rPr>
    </w:lvl>
  </w:abstractNum>
  <w:abstractNum w:abstractNumId="18">
    <w:nsid w:val="74827550"/>
    <w:multiLevelType w:val="multilevel"/>
    <w:tmpl w:val="EC7A81F2"/>
    <w:lvl w:ilvl="0">
      <w:start w:val="1"/>
      <w:numFmt w:val="none"/>
      <w:lvlText w:val="Z3."/>
      <w:lvlJc w:val="left"/>
      <w:pPr>
        <w:tabs>
          <w:tab w:val="num" w:pos="1494"/>
        </w:tabs>
        <w:ind w:left="1494" w:hanging="360"/>
      </w:pPr>
      <w:rPr>
        <w:rFonts w:ascii="Arial" w:hAnsi="Arial" w:hint="default"/>
        <w:color w:val="FF0000"/>
        <w:sz w:val="12"/>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none"/>
      <w:lvlText w:val="Z3."/>
      <w:lvlJc w:val="left"/>
      <w:pPr>
        <w:tabs>
          <w:tab w:val="num" w:pos="2574"/>
        </w:tabs>
        <w:ind w:left="2574" w:hanging="360"/>
      </w:pPr>
      <w:rPr>
        <w:rFonts w:ascii="Arial" w:hAnsi="Arial" w:hint="default"/>
        <w:color w:val="FF0000"/>
        <w:sz w:val="12"/>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19">
    <w:nsid w:val="7569037D"/>
    <w:multiLevelType w:val="singleLevel"/>
    <w:tmpl w:val="842020D4"/>
    <w:lvl w:ilvl="0">
      <w:start w:val="1"/>
      <w:numFmt w:val="decimal"/>
      <w:lvlText w:val="%1."/>
      <w:lvlJc w:val="left"/>
      <w:pPr>
        <w:tabs>
          <w:tab w:val="num" w:pos="1491"/>
        </w:tabs>
        <w:ind w:left="1848" w:hanging="357"/>
      </w:pPr>
      <w:rPr>
        <w:rFonts w:ascii="Arial" w:hAnsi="Arial" w:cs="Arial"/>
        <w:b w:val="0"/>
        <w:i w:val="0"/>
        <w:color w:val="000000"/>
        <w:position w:val="0"/>
        <w:sz w:val="22"/>
        <w:u w:val="none"/>
      </w:rPr>
    </w:lvl>
  </w:abstractNum>
  <w:abstractNum w:abstractNumId="20">
    <w:nsid w:val="77346665"/>
    <w:multiLevelType w:val="multilevel"/>
    <w:tmpl w:val="A43C4532"/>
    <w:lvl w:ilvl="0">
      <w:start w:val="1"/>
      <w:numFmt w:val="bullet"/>
      <w:lvlText w:val=""/>
      <w:lvlJc w:val="left"/>
      <w:pPr>
        <w:tabs>
          <w:tab w:val="num" w:pos="1916"/>
        </w:tabs>
        <w:ind w:left="1916" w:hanging="425"/>
      </w:pPr>
      <w:rPr>
        <w:rFonts w:ascii="Symbol" w:hAnsi="Symbol" w:hint="default"/>
        <w:color w:val="000000"/>
        <w:sz w:val="18"/>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21">
    <w:nsid w:val="7B0C5945"/>
    <w:multiLevelType w:val="multilevel"/>
    <w:tmpl w:val="C0946D08"/>
    <w:lvl w:ilvl="0">
      <w:start w:val="1"/>
      <w:numFmt w:val="none"/>
      <w:pStyle w:val="StichwortKind"/>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num w:numId="1">
    <w:abstractNumId w:val="13"/>
  </w:num>
  <w:num w:numId="2">
    <w:abstractNumId w:val="11"/>
  </w:num>
  <w:num w:numId="3">
    <w:abstractNumId w:val="16"/>
  </w:num>
  <w:num w:numId="4">
    <w:abstractNumId w:val="1"/>
  </w:num>
  <w:num w:numId="5">
    <w:abstractNumId w:val="2"/>
  </w:num>
  <w:num w:numId="6">
    <w:abstractNumId w:val="6"/>
  </w:num>
  <w:num w:numId="7">
    <w:abstractNumId w:val="3"/>
  </w:num>
  <w:num w:numId="8">
    <w:abstractNumId w:val="17"/>
  </w:num>
  <w:num w:numId="9">
    <w:abstractNumId w:val="5"/>
  </w:num>
  <w:num w:numId="10">
    <w:abstractNumId w:val="0"/>
  </w:num>
  <w:num w:numId="11">
    <w:abstractNumId w:val="4"/>
  </w:num>
  <w:num w:numId="12">
    <w:abstractNumId w:val="9"/>
  </w:num>
  <w:num w:numId="13">
    <w:abstractNumId w:val="8"/>
  </w:num>
  <w:num w:numId="14">
    <w:abstractNumId w:val="10"/>
  </w:num>
  <w:num w:numId="15">
    <w:abstractNumId w:val="20"/>
  </w:num>
  <w:num w:numId="16">
    <w:abstractNumId w:val="18"/>
  </w:num>
  <w:num w:numId="17">
    <w:abstractNumId w:val="15"/>
  </w:num>
  <w:num w:numId="18">
    <w:abstractNumId w:val="21"/>
  </w:num>
  <w:num w:numId="19">
    <w:abstractNumId w:val="12"/>
  </w:num>
  <w:num w:numId="20">
    <w:abstractNumId w:val="7"/>
  </w:num>
  <w:num w:numId="21">
    <w:abstractNumId w:val="14"/>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D18"/>
    <w:rsid w:val="00000F19"/>
    <w:rsid w:val="000013D4"/>
    <w:rsid w:val="0001179E"/>
    <w:rsid w:val="0003762F"/>
    <w:rsid w:val="000407D4"/>
    <w:rsid w:val="000431B0"/>
    <w:rsid w:val="00054D01"/>
    <w:rsid w:val="000A447C"/>
    <w:rsid w:val="000A7F0D"/>
    <w:rsid w:val="000D5C3F"/>
    <w:rsid w:val="000E0F21"/>
    <w:rsid w:val="000E3945"/>
    <w:rsid w:val="000F4B57"/>
    <w:rsid w:val="001113E0"/>
    <w:rsid w:val="001158C5"/>
    <w:rsid w:val="0013023F"/>
    <w:rsid w:val="00146C45"/>
    <w:rsid w:val="00163D59"/>
    <w:rsid w:val="00171AA2"/>
    <w:rsid w:val="00175201"/>
    <w:rsid w:val="00192261"/>
    <w:rsid w:val="001D012F"/>
    <w:rsid w:val="001E5429"/>
    <w:rsid w:val="002322ED"/>
    <w:rsid w:val="002500DC"/>
    <w:rsid w:val="00282EC2"/>
    <w:rsid w:val="0028757B"/>
    <w:rsid w:val="00293E84"/>
    <w:rsid w:val="00297FCE"/>
    <w:rsid w:val="002A21FB"/>
    <w:rsid w:val="002D5686"/>
    <w:rsid w:val="00331861"/>
    <w:rsid w:val="00376AB9"/>
    <w:rsid w:val="003B1CF8"/>
    <w:rsid w:val="003D1C2E"/>
    <w:rsid w:val="003E5C85"/>
    <w:rsid w:val="003F4410"/>
    <w:rsid w:val="00411D18"/>
    <w:rsid w:val="00436D0D"/>
    <w:rsid w:val="00447A0B"/>
    <w:rsid w:val="00457FFA"/>
    <w:rsid w:val="00482F41"/>
    <w:rsid w:val="0049432A"/>
    <w:rsid w:val="004D7F85"/>
    <w:rsid w:val="004F3B5D"/>
    <w:rsid w:val="005107B3"/>
    <w:rsid w:val="00524774"/>
    <w:rsid w:val="00524E56"/>
    <w:rsid w:val="00532A22"/>
    <w:rsid w:val="005800D5"/>
    <w:rsid w:val="00586A67"/>
    <w:rsid w:val="005A646C"/>
    <w:rsid w:val="005C5DD0"/>
    <w:rsid w:val="005D69F3"/>
    <w:rsid w:val="005E714E"/>
    <w:rsid w:val="005F0EB3"/>
    <w:rsid w:val="00603EE8"/>
    <w:rsid w:val="006241CF"/>
    <w:rsid w:val="00625D86"/>
    <w:rsid w:val="006305B7"/>
    <w:rsid w:val="0063231E"/>
    <w:rsid w:val="0069473D"/>
    <w:rsid w:val="006962A3"/>
    <w:rsid w:val="006B1D4F"/>
    <w:rsid w:val="006B1E1D"/>
    <w:rsid w:val="006F381E"/>
    <w:rsid w:val="00717F11"/>
    <w:rsid w:val="00745765"/>
    <w:rsid w:val="00777135"/>
    <w:rsid w:val="00777298"/>
    <w:rsid w:val="00781E6D"/>
    <w:rsid w:val="00791F84"/>
    <w:rsid w:val="007B0532"/>
    <w:rsid w:val="007B6554"/>
    <w:rsid w:val="0080693D"/>
    <w:rsid w:val="00812205"/>
    <w:rsid w:val="00872016"/>
    <w:rsid w:val="00884FD4"/>
    <w:rsid w:val="0089370A"/>
    <w:rsid w:val="009623E0"/>
    <w:rsid w:val="009833A8"/>
    <w:rsid w:val="00993F74"/>
    <w:rsid w:val="009A526E"/>
    <w:rsid w:val="009A7B99"/>
    <w:rsid w:val="009C24F4"/>
    <w:rsid w:val="00A04E21"/>
    <w:rsid w:val="00A10D72"/>
    <w:rsid w:val="00A66100"/>
    <w:rsid w:val="00A759AE"/>
    <w:rsid w:val="00AE08E1"/>
    <w:rsid w:val="00AE144C"/>
    <w:rsid w:val="00B23AEA"/>
    <w:rsid w:val="00B26D8D"/>
    <w:rsid w:val="00B31661"/>
    <w:rsid w:val="00B34CBE"/>
    <w:rsid w:val="00B56BEC"/>
    <w:rsid w:val="00B778EB"/>
    <w:rsid w:val="00B93C30"/>
    <w:rsid w:val="00B9467D"/>
    <w:rsid w:val="00BC0DE6"/>
    <w:rsid w:val="00BF6278"/>
    <w:rsid w:val="00C27529"/>
    <w:rsid w:val="00C35F5A"/>
    <w:rsid w:val="00C375E9"/>
    <w:rsid w:val="00C417F0"/>
    <w:rsid w:val="00C61490"/>
    <w:rsid w:val="00CF5121"/>
    <w:rsid w:val="00D16D77"/>
    <w:rsid w:val="00D2031A"/>
    <w:rsid w:val="00D24F77"/>
    <w:rsid w:val="00D27663"/>
    <w:rsid w:val="00D2775B"/>
    <w:rsid w:val="00D904AC"/>
    <w:rsid w:val="00DA2F50"/>
    <w:rsid w:val="00E0793C"/>
    <w:rsid w:val="00E30E8E"/>
    <w:rsid w:val="00E36F08"/>
    <w:rsid w:val="00E54FBF"/>
    <w:rsid w:val="00E92FEF"/>
    <w:rsid w:val="00EB0267"/>
    <w:rsid w:val="00EC0574"/>
    <w:rsid w:val="00ED065C"/>
    <w:rsid w:val="00EE531B"/>
    <w:rsid w:val="00F12886"/>
    <w:rsid w:val="00F14467"/>
    <w:rsid w:val="00F26956"/>
    <w:rsid w:val="00F45EE2"/>
    <w:rsid w:val="00FD41BA"/>
    <w:rsid w:val="00FD6074"/>
    <w:rsid w:val="00FE716C"/>
    <w:rsid w:val="00FF49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759AE"/>
    <w:rPr>
      <w:sz w:val="24"/>
      <w:szCs w:val="24"/>
    </w:rPr>
  </w:style>
  <w:style w:type="paragraph" w:styleId="berschrift1">
    <w:name w:val="heading 1"/>
    <w:basedOn w:val="Standard"/>
    <w:next w:val="Standard"/>
    <w:qFormat/>
    <w:pPr>
      <w:keepNext/>
      <w:jc w:val="right"/>
      <w:outlineLvl w:val="0"/>
    </w:pPr>
    <w:rPr>
      <w:rFonts w:ascii="Arial" w:hAnsi="Arial"/>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Textkrper">
    <w:name w:val="Body Text"/>
    <w:basedOn w:val="Standard"/>
    <w:pPr>
      <w:jc w:val="center"/>
    </w:pPr>
    <w:rPr>
      <w:rFonts w:ascii="Arial" w:hAnsi="Arial"/>
      <w:b/>
    </w:rPr>
  </w:style>
  <w:style w:type="paragraph" w:styleId="Dokumentstruktur">
    <w:name w:val="Document Map"/>
    <w:basedOn w:val="Standard"/>
    <w:semiHidden/>
    <w:rsid w:val="00411D18"/>
    <w:pPr>
      <w:shd w:val="clear" w:color="auto" w:fill="000080"/>
    </w:pPr>
    <w:rPr>
      <w:rFonts w:ascii="Tahoma" w:hAnsi="Tahoma" w:cs="Tahoma"/>
    </w:rPr>
  </w:style>
  <w:style w:type="paragraph" w:styleId="Kopfzeile">
    <w:name w:val="header"/>
    <w:basedOn w:val="Standard"/>
    <w:rsid w:val="000D5C3F"/>
    <w:pPr>
      <w:tabs>
        <w:tab w:val="center" w:pos="4536"/>
        <w:tab w:val="right" w:pos="9072"/>
      </w:tabs>
    </w:pPr>
  </w:style>
  <w:style w:type="paragraph" w:styleId="Fuzeile">
    <w:name w:val="footer"/>
    <w:basedOn w:val="Standard"/>
    <w:rsid w:val="000D5C3F"/>
    <w:pPr>
      <w:tabs>
        <w:tab w:val="center" w:pos="4536"/>
        <w:tab w:val="right" w:pos="9072"/>
      </w:tabs>
    </w:pPr>
  </w:style>
  <w:style w:type="character" w:styleId="Seitenzahl">
    <w:name w:val="page number"/>
    <w:basedOn w:val="Absatz-Standardschriftart"/>
    <w:rsid w:val="000D5C3F"/>
  </w:style>
  <w:style w:type="paragraph" w:customStyle="1" w:styleId="Textblock">
    <w:name w:val="Textblock"/>
    <w:basedOn w:val="Standard"/>
    <w:rsid w:val="006F381E"/>
    <w:pPr>
      <w:numPr>
        <w:numId w:val="1"/>
      </w:numPr>
      <w:tabs>
        <w:tab w:val="left" w:pos="0"/>
      </w:tabs>
      <w:spacing w:before="120" w:after="120" w:line="300" w:lineRule="auto"/>
      <w:ind w:left="1491" w:hanging="357"/>
    </w:pPr>
    <w:rPr>
      <w:rFonts w:ascii="Arial" w:hAnsi="Arial"/>
      <w:color w:val="000000"/>
      <w:sz w:val="22"/>
    </w:rPr>
  </w:style>
  <w:style w:type="character" w:customStyle="1" w:styleId="Hervorgehoben">
    <w:name w:val="Hervorgehoben"/>
    <w:rsid w:val="00D16D77"/>
    <w:rPr>
      <w:b/>
      <w:i/>
      <w:color w:val="008000"/>
    </w:rPr>
  </w:style>
  <w:style w:type="character" w:styleId="Fett">
    <w:name w:val="Strong"/>
    <w:qFormat/>
    <w:rsid w:val="001E5429"/>
    <w:rPr>
      <w:b/>
      <w:bCs/>
      <w:color w:val="008000"/>
    </w:rPr>
  </w:style>
  <w:style w:type="paragraph" w:customStyle="1" w:styleId="Liste1">
    <w:name w:val="Liste 1"/>
    <w:basedOn w:val="Standard"/>
    <w:rsid w:val="005C5DD0"/>
    <w:pPr>
      <w:numPr>
        <w:numId w:val="2"/>
      </w:numPr>
      <w:tabs>
        <w:tab w:val="clear" w:pos="1848"/>
        <w:tab w:val="left" w:pos="1491"/>
      </w:tabs>
      <w:spacing w:before="40" w:after="40" w:line="300" w:lineRule="auto"/>
    </w:pPr>
    <w:rPr>
      <w:rFonts w:ascii="Arial" w:hAnsi="Arial"/>
      <w:color w:val="000000"/>
      <w:sz w:val="22"/>
    </w:rPr>
  </w:style>
  <w:style w:type="paragraph" w:customStyle="1" w:styleId="Liste1numerisch">
    <w:name w:val="Liste 1 numerisch"/>
    <w:rsid w:val="005E714E"/>
    <w:pPr>
      <w:numPr>
        <w:numId w:val="3"/>
      </w:numPr>
      <w:tabs>
        <w:tab w:val="clear" w:pos="1848"/>
        <w:tab w:val="left" w:pos="1491"/>
      </w:tabs>
      <w:spacing w:before="40" w:after="40" w:line="300" w:lineRule="auto"/>
    </w:pPr>
    <w:rPr>
      <w:rFonts w:ascii="Arial" w:hAnsi="Arial"/>
      <w:color w:val="000000"/>
      <w:sz w:val="22"/>
    </w:rPr>
  </w:style>
  <w:style w:type="paragraph" w:customStyle="1" w:styleId="Liste1manuell">
    <w:name w:val="Liste 1 manuell"/>
    <w:basedOn w:val="Standard"/>
    <w:rsid w:val="00CF5121"/>
    <w:pPr>
      <w:numPr>
        <w:numId w:val="4"/>
      </w:numPr>
      <w:tabs>
        <w:tab w:val="num" w:pos="1891"/>
        <w:tab w:val="left" w:pos="1928"/>
      </w:tabs>
      <w:spacing w:before="40" w:after="40" w:line="300" w:lineRule="auto"/>
      <w:ind w:left="1888" w:hanging="357"/>
    </w:pPr>
    <w:rPr>
      <w:rFonts w:ascii="Arial" w:hAnsi="Arial" w:cs="Arial"/>
      <w:color w:val="000000"/>
      <w:sz w:val="22"/>
      <w:szCs w:val="22"/>
    </w:rPr>
  </w:style>
  <w:style w:type="paragraph" w:customStyle="1" w:styleId="Liste1fortsetzen">
    <w:name w:val="Liste 1 fortsetzen"/>
    <w:basedOn w:val="Standard"/>
    <w:rsid w:val="00CF5121"/>
    <w:pPr>
      <w:numPr>
        <w:numId w:val="5"/>
      </w:numPr>
      <w:tabs>
        <w:tab w:val="num" w:pos="1891"/>
        <w:tab w:val="left" w:pos="1928"/>
      </w:tabs>
      <w:spacing w:before="40" w:after="40" w:line="300" w:lineRule="auto"/>
      <w:ind w:left="1888" w:hanging="357"/>
    </w:pPr>
    <w:rPr>
      <w:rFonts w:ascii="Arial" w:hAnsi="Arial" w:cs="Arial"/>
      <w:color w:val="000000"/>
      <w:sz w:val="22"/>
      <w:szCs w:val="22"/>
    </w:rPr>
  </w:style>
  <w:style w:type="paragraph" w:customStyle="1" w:styleId="Zwischenberschrift1">
    <w:name w:val="Zwischenüberschrift 1"/>
    <w:basedOn w:val="Standard"/>
    <w:next w:val="Textblock"/>
    <w:rsid w:val="00CF5121"/>
    <w:pPr>
      <w:numPr>
        <w:numId w:val="6"/>
      </w:numPr>
      <w:tabs>
        <w:tab w:val="left" w:pos="0"/>
      </w:tabs>
      <w:spacing w:before="340" w:after="120" w:line="300" w:lineRule="auto"/>
      <w:ind w:left="1491" w:hanging="357"/>
      <w:outlineLvl w:val="2"/>
    </w:pPr>
    <w:rPr>
      <w:rFonts w:ascii="Arial" w:hAnsi="Arial" w:cs="Arial"/>
      <w:b/>
      <w:bCs/>
      <w:color w:val="000080"/>
      <w:sz w:val="26"/>
      <w:szCs w:val="26"/>
    </w:rPr>
  </w:style>
  <w:style w:type="paragraph" w:customStyle="1" w:styleId="TabelleTextblocklinksoben">
    <w:name w:val="Tabelle Textblock links oben"/>
    <w:basedOn w:val="Standard"/>
    <w:autoRedefine/>
    <w:rsid w:val="00524E56"/>
    <w:pPr>
      <w:tabs>
        <w:tab w:val="left" w:pos="0"/>
        <w:tab w:val="left" w:pos="425"/>
        <w:tab w:val="left" w:pos="851"/>
      </w:tabs>
      <w:spacing w:before="60" w:after="60" w:line="280" w:lineRule="exact"/>
    </w:pPr>
    <w:rPr>
      <w:rFonts w:ascii="Arial" w:hAnsi="Arial" w:cs="Arial"/>
      <w:b/>
      <w:sz w:val="22"/>
      <w:szCs w:val="22"/>
    </w:rPr>
  </w:style>
  <w:style w:type="character" w:customStyle="1" w:styleId="breite">
    <w:name w:val="breite"/>
    <w:rsid w:val="00CF5121"/>
    <w:rPr>
      <w:vanish/>
      <w:color w:val="C0C0C0"/>
    </w:rPr>
  </w:style>
  <w:style w:type="character" w:customStyle="1" w:styleId="StichwortKind">
    <w:name w:val="Stichwort Kind"/>
    <w:rsid w:val="00282EC2"/>
    <w:rPr>
      <w:rFonts w:cs="Times New Roman"/>
      <w:i/>
      <w:iCs/>
      <w:strike/>
      <w:color w:val="auto"/>
    </w:rPr>
  </w:style>
  <w:style w:type="character" w:customStyle="1" w:styleId="Stichwortverdeckt">
    <w:name w:val="Stichwort verdeckt"/>
    <w:rsid w:val="00282EC2"/>
    <w:rPr>
      <w:rFonts w:cs="Times New Roman"/>
      <w:strike/>
      <w:color w:val="FF00FF"/>
    </w:rPr>
  </w:style>
  <w:style w:type="paragraph" w:customStyle="1" w:styleId="Doktitel">
    <w:name w:val="Doktitel"/>
    <w:basedOn w:val="Standard"/>
    <w:next w:val="Textblock"/>
    <w:rsid w:val="00282EC2"/>
    <w:pPr>
      <w:numPr>
        <w:numId w:val="7"/>
      </w:numPr>
      <w:spacing w:before="680" w:after="120" w:line="300" w:lineRule="auto"/>
      <w:ind w:left="1491" w:hanging="357"/>
      <w:outlineLvl w:val="0"/>
    </w:pPr>
    <w:rPr>
      <w:rFonts w:ascii="Arial" w:hAnsi="Arial" w:cs="Arial"/>
      <w:b/>
      <w:bCs/>
      <w:color w:val="000080"/>
      <w:sz w:val="36"/>
      <w:szCs w:val="36"/>
    </w:rPr>
  </w:style>
  <w:style w:type="paragraph" w:styleId="Liste2">
    <w:name w:val="List 2"/>
    <w:basedOn w:val="Standard"/>
    <w:rsid w:val="00C375E9"/>
    <w:pPr>
      <w:numPr>
        <w:numId w:val="8"/>
      </w:numPr>
      <w:tabs>
        <w:tab w:val="left" w:pos="1848"/>
      </w:tabs>
      <w:spacing w:before="40" w:after="40" w:line="300" w:lineRule="auto"/>
      <w:ind w:left="2205" w:hanging="357"/>
    </w:pPr>
    <w:rPr>
      <w:rFonts w:ascii="Arial" w:hAnsi="Arial"/>
      <w:color w:val="000000"/>
      <w:sz w:val="22"/>
    </w:rPr>
  </w:style>
  <w:style w:type="character" w:customStyle="1" w:styleId="Verweis">
    <w:name w:val="Verweis"/>
    <w:rsid w:val="003D1C2E"/>
    <w:rPr>
      <w:rFonts w:cs="Times New Roman"/>
      <w:color w:val="0000FF"/>
    </w:rPr>
  </w:style>
  <w:style w:type="paragraph" w:customStyle="1" w:styleId="Liste2alphabetisch">
    <w:name w:val="Liste 2 alphabetisch"/>
    <w:rsid w:val="00B778EB"/>
    <w:pPr>
      <w:numPr>
        <w:numId w:val="9"/>
      </w:numPr>
      <w:tabs>
        <w:tab w:val="left" w:pos="1848"/>
      </w:tabs>
      <w:spacing w:before="40" w:after="40" w:line="300" w:lineRule="auto"/>
    </w:pPr>
    <w:rPr>
      <w:rFonts w:ascii="Arial" w:hAnsi="Arial"/>
      <w:color w:val="000000"/>
      <w:sz w:val="22"/>
    </w:rPr>
  </w:style>
  <w:style w:type="paragraph" w:customStyle="1" w:styleId="Liste2numerisch">
    <w:name w:val="Liste 2 numerisch"/>
    <w:rsid w:val="00A759AE"/>
    <w:pPr>
      <w:numPr>
        <w:numId w:val="11"/>
      </w:numPr>
      <w:tabs>
        <w:tab w:val="left" w:pos="2211"/>
      </w:tabs>
      <w:spacing w:before="40" w:after="40" w:line="300" w:lineRule="auto"/>
      <w:ind w:left="2211" w:hanging="357"/>
    </w:pPr>
    <w:rPr>
      <w:rFonts w:ascii="Arial" w:hAnsi="Arial" w:cs="Arial"/>
      <w:color w:val="000000"/>
      <w:sz w:val="22"/>
      <w:szCs w:val="22"/>
    </w:rPr>
  </w:style>
  <w:style w:type="paragraph" w:styleId="Listennummer5">
    <w:name w:val="List Number 5"/>
    <w:basedOn w:val="Standard"/>
    <w:rsid w:val="00A759AE"/>
    <w:pPr>
      <w:numPr>
        <w:numId w:val="10"/>
      </w:numPr>
    </w:pPr>
  </w:style>
  <w:style w:type="paragraph" w:customStyle="1" w:styleId="Liste1alphabetisch">
    <w:name w:val="Liste 1 alphabetisch"/>
    <w:rsid w:val="00EE531B"/>
    <w:pPr>
      <w:numPr>
        <w:numId w:val="12"/>
      </w:numPr>
      <w:tabs>
        <w:tab w:val="clear" w:pos="1848"/>
        <w:tab w:val="left" w:pos="1491"/>
      </w:tabs>
      <w:spacing w:before="40" w:after="40" w:line="300" w:lineRule="auto"/>
    </w:pPr>
    <w:rPr>
      <w:rFonts w:ascii="Arial" w:hAnsi="Arial"/>
      <w:color w:val="000000"/>
      <w:sz w:val="22"/>
    </w:rPr>
  </w:style>
  <w:style w:type="character" w:customStyle="1" w:styleId="Kursiv">
    <w:name w:val="Kursiv"/>
    <w:rsid w:val="00171AA2"/>
    <w:rPr>
      <w:i/>
      <w:color w:val="008000"/>
    </w:rPr>
  </w:style>
  <w:style w:type="paragraph" w:customStyle="1" w:styleId="Zwischenberschrift3">
    <w:name w:val="Zwischenüberschrift 3"/>
    <w:basedOn w:val="Standard"/>
    <w:next w:val="Textblock"/>
    <w:autoRedefine/>
    <w:rsid w:val="00171AA2"/>
    <w:pPr>
      <w:tabs>
        <w:tab w:val="left" w:pos="425"/>
        <w:tab w:val="left" w:pos="851"/>
        <w:tab w:val="left" w:pos="1491"/>
      </w:tabs>
      <w:spacing w:before="60" w:after="60" w:line="280" w:lineRule="exact"/>
      <w:jc w:val="center"/>
      <w:outlineLvl w:val="4"/>
    </w:pPr>
    <w:rPr>
      <w:rFonts w:ascii="Arial" w:hAnsi="Arial"/>
    </w:rPr>
  </w:style>
  <w:style w:type="character" w:styleId="Kommentarzeichen">
    <w:name w:val="annotation reference"/>
    <w:rsid w:val="00293E84"/>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759AE"/>
    <w:rPr>
      <w:sz w:val="24"/>
      <w:szCs w:val="24"/>
    </w:rPr>
  </w:style>
  <w:style w:type="paragraph" w:styleId="berschrift1">
    <w:name w:val="heading 1"/>
    <w:basedOn w:val="Standard"/>
    <w:next w:val="Standard"/>
    <w:qFormat/>
    <w:pPr>
      <w:keepNext/>
      <w:jc w:val="right"/>
      <w:outlineLvl w:val="0"/>
    </w:pPr>
    <w:rPr>
      <w:rFonts w:ascii="Arial" w:hAnsi="Arial"/>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Textkrper">
    <w:name w:val="Body Text"/>
    <w:basedOn w:val="Standard"/>
    <w:pPr>
      <w:jc w:val="center"/>
    </w:pPr>
    <w:rPr>
      <w:rFonts w:ascii="Arial" w:hAnsi="Arial"/>
      <w:b/>
    </w:rPr>
  </w:style>
  <w:style w:type="paragraph" w:styleId="Dokumentstruktur">
    <w:name w:val="Document Map"/>
    <w:basedOn w:val="Standard"/>
    <w:semiHidden/>
    <w:rsid w:val="00411D18"/>
    <w:pPr>
      <w:shd w:val="clear" w:color="auto" w:fill="000080"/>
    </w:pPr>
    <w:rPr>
      <w:rFonts w:ascii="Tahoma" w:hAnsi="Tahoma" w:cs="Tahoma"/>
    </w:rPr>
  </w:style>
  <w:style w:type="paragraph" w:styleId="Kopfzeile">
    <w:name w:val="header"/>
    <w:basedOn w:val="Standard"/>
    <w:rsid w:val="000D5C3F"/>
    <w:pPr>
      <w:tabs>
        <w:tab w:val="center" w:pos="4536"/>
        <w:tab w:val="right" w:pos="9072"/>
      </w:tabs>
    </w:pPr>
  </w:style>
  <w:style w:type="paragraph" w:styleId="Fuzeile">
    <w:name w:val="footer"/>
    <w:basedOn w:val="Standard"/>
    <w:rsid w:val="000D5C3F"/>
    <w:pPr>
      <w:tabs>
        <w:tab w:val="center" w:pos="4536"/>
        <w:tab w:val="right" w:pos="9072"/>
      </w:tabs>
    </w:pPr>
  </w:style>
  <w:style w:type="character" w:styleId="Seitenzahl">
    <w:name w:val="page number"/>
    <w:basedOn w:val="Absatz-Standardschriftart"/>
    <w:rsid w:val="000D5C3F"/>
  </w:style>
  <w:style w:type="paragraph" w:customStyle="1" w:styleId="Textblock">
    <w:name w:val="Textblock"/>
    <w:basedOn w:val="Standard"/>
    <w:rsid w:val="006F381E"/>
    <w:pPr>
      <w:numPr>
        <w:numId w:val="1"/>
      </w:numPr>
      <w:tabs>
        <w:tab w:val="left" w:pos="0"/>
      </w:tabs>
      <w:spacing w:before="120" w:after="120" w:line="300" w:lineRule="auto"/>
      <w:ind w:left="1491" w:hanging="357"/>
    </w:pPr>
    <w:rPr>
      <w:rFonts w:ascii="Arial" w:hAnsi="Arial"/>
      <w:color w:val="000000"/>
      <w:sz w:val="22"/>
    </w:rPr>
  </w:style>
  <w:style w:type="character" w:customStyle="1" w:styleId="Hervorgehoben">
    <w:name w:val="Hervorgehoben"/>
    <w:rsid w:val="00D16D77"/>
    <w:rPr>
      <w:b/>
      <w:i/>
      <w:color w:val="008000"/>
    </w:rPr>
  </w:style>
  <w:style w:type="character" w:styleId="Fett">
    <w:name w:val="Strong"/>
    <w:qFormat/>
    <w:rsid w:val="001E5429"/>
    <w:rPr>
      <w:b/>
      <w:bCs/>
      <w:color w:val="008000"/>
    </w:rPr>
  </w:style>
  <w:style w:type="paragraph" w:customStyle="1" w:styleId="Liste1">
    <w:name w:val="Liste 1"/>
    <w:basedOn w:val="Standard"/>
    <w:rsid w:val="005C5DD0"/>
    <w:pPr>
      <w:numPr>
        <w:numId w:val="2"/>
      </w:numPr>
      <w:tabs>
        <w:tab w:val="clear" w:pos="1848"/>
        <w:tab w:val="left" w:pos="1491"/>
      </w:tabs>
      <w:spacing w:before="40" w:after="40" w:line="300" w:lineRule="auto"/>
    </w:pPr>
    <w:rPr>
      <w:rFonts w:ascii="Arial" w:hAnsi="Arial"/>
      <w:color w:val="000000"/>
      <w:sz w:val="22"/>
    </w:rPr>
  </w:style>
  <w:style w:type="paragraph" w:customStyle="1" w:styleId="Liste1numerisch">
    <w:name w:val="Liste 1 numerisch"/>
    <w:rsid w:val="005E714E"/>
    <w:pPr>
      <w:numPr>
        <w:numId w:val="3"/>
      </w:numPr>
      <w:tabs>
        <w:tab w:val="clear" w:pos="1848"/>
        <w:tab w:val="left" w:pos="1491"/>
      </w:tabs>
      <w:spacing w:before="40" w:after="40" w:line="300" w:lineRule="auto"/>
    </w:pPr>
    <w:rPr>
      <w:rFonts w:ascii="Arial" w:hAnsi="Arial"/>
      <w:color w:val="000000"/>
      <w:sz w:val="22"/>
    </w:rPr>
  </w:style>
  <w:style w:type="paragraph" w:customStyle="1" w:styleId="Liste1manuell">
    <w:name w:val="Liste 1 manuell"/>
    <w:basedOn w:val="Standard"/>
    <w:rsid w:val="00CF5121"/>
    <w:pPr>
      <w:numPr>
        <w:numId w:val="4"/>
      </w:numPr>
      <w:tabs>
        <w:tab w:val="num" w:pos="1891"/>
        <w:tab w:val="left" w:pos="1928"/>
      </w:tabs>
      <w:spacing w:before="40" w:after="40" w:line="300" w:lineRule="auto"/>
      <w:ind w:left="1888" w:hanging="357"/>
    </w:pPr>
    <w:rPr>
      <w:rFonts w:ascii="Arial" w:hAnsi="Arial" w:cs="Arial"/>
      <w:color w:val="000000"/>
      <w:sz w:val="22"/>
      <w:szCs w:val="22"/>
    </w:rPr>
  </w:style>
  <w:style w:type="paragraph" w:customStyle="1" w:styleId="Liste1fortsetzen">
    <w:name w:val="Liste 1 fortsetzen"/>
    <w:basedOn w:val="Standard"/>
    <w:rsid w:val="00CF5121"/>
    <w:pPr>
      <w:numPr>
        <w:numId w:val="5"/>
      </w:numPr>
      <w:tabs>
        <w:tab w:val="num" w:pos="1891"/>
        <w:tab w:val="left" w:pos="1928"/>
      </w:tabs>
      <w:spacing w:before="40" w:after="40" w:line="300" w:lineRule="auto"/>
      <w:ind w:left="1888" w:hanging="357"/>
    </w:pPr>
    <w:rPr>
      <w:rFonts w:ascii="Arial" w:hAnsi="Arial" w:cs="Arial"/>
      <w:color w:val="000000"/>
      <w:sz w:val="22"/>
      <w:szCs w:val="22"/>
    </w:rPr>
  </w:style>
  <w:style w:type="paragraph" w:customStyle="1" w:styleId="Zwischenberschrift1">
    <w:name w:val="Zwischenüberschrift 1"/>
    <w:basedOn w:val="Standard"/>
    <w:next w:val="Textblock"/>
    <w:rsid w:val="00CF5121"/>
    <w:pPr>
      <w:numPr>
        <w:numId w:val="6"/>
      </w:numPr>
      <w:tabs>
        <w:tab w:val="left" w:pos="0"/>
      </w:tabs>
      <w:spacing w:before="340" w:after="120" w:line="300" w:lineRule="auto"/>
      <w:ind w:left="1491" w:hanging="357"/>
      <w:outlineLvl w:val="2"/>
    </w:pPr>
    <w:rPr>
      <w:rFonts w:ascii="Arial" w:hAnsi="Arial" w:cs="Arial"/>
      <w:b/>
      <w:bCs/>
      <w:color w:val="000080"/>
      <w:sz w:val="26"/>
      <w:szCs w:val="26"/>
    </w:rPr>
  </w:style>
  <w:style w:type="paragraph" w:customStyle="1" w:styleId="TabelleTextblocklinksoben">
    <w:name w:val="Tabelle Textblock links oben"/>
    <w:basedOn w:val="Standard"/>
    <w:autoRedefine/>
    <w:rsid w:val="00524E56"/>
    <w:pPr>
      <w:tabs>
        <w:tab w:val="left" w:pos="0"/>
        <w:tab w:val="left" w:pos="425"/>
        <w:tab w:val="left" w:pos="851"/>
      </w:tabs>
      <w:spacing w:before="60" w:after="60" w:line="280" w:lineRule="exact"/>
    </w:pPr>
    <w:rPr>
      <w:rFonts w:ascii="Arial" w:hAnsi="Arial" w:cs="Arial"/>
      <w:b/>
      <w:sz w:val="22"/>
      <w:szCs w:val="22"/>
    </w:rPr>
  </w:style>
  <w:style w:type="character" w:customStyle="1" w:styleId="breite">
    <w:name w:val="breite"/>
    <w:rsid w:val="00CF5121"/>
    <w:rPr>
      <w:vanish/>
      <w:color w:val="C0C0C0"/>
    </w:rPr>
  </w:style>
  <w:style w:type="character" w:customStyle="1" w:styleId="StichwortKind">
    <w:name w:val="Stichwort Kind"/>
    <w:rsid w:val="00282EC2"/>
    <w:rPr>
      <w:rFonts w:cs="Times New Roman"/>
      <w:i/>
      <w:iCs/>
      <w:strike/>
      <w:color w:val="auto"/>
    </w:rPr>
  </w:style>
  <w:style w:type="character" w:customStyle="1" w:styleId="Stichwortverdeckt">
    <w:name w:val="Stichwort verdeckt"/>
    <w:rsid w:val="00282EC2"/>
    <w:rPr>
      <w:rFonts w:cs="Times New Roman"/>
      <w:strike/>
      <w:color w:val="FF00FF"/>
    </w:rPr>
  </w:style>
  <w:style w:type="paragraph" w:customStyle="1" w:styleId="Doktitel">
    <w:name w:val="Doktitel"/>
    <w:basedOn w:val="Standard"/>
    <w:next w:val="Textblock"/>
    <w:rsid w:val="00282EC2"/>
    <w:pPr>
      <w:numPr>
        <w:numId w:val="7"/>
      </w:numPr>
      <w:spacing w:before="680" w:after="120" w:line="300" w:lineRule="auto"/>
      <w:ind w:left="1491" w:hanging="357"/>
      <w:outlineLvl w:val="0"/>
    </w:pPr>
    <w:rPr>
      <w:rFonts w:ascii="Arial" w:hAnsi="Arial" w:cs="Arial"/>
      <w:b/>
      <w:bCs/>
      <w:color w:val="000080"/>
      <w:sz w:val="36"/>
      <w:szCs w:val="36"/>
    </w:rPr>
  </w:style>
  <w:style w:type="paragraph" w:styleId="Liste2">
    <w:name w:val="List 2"/>
    <w:basedOn w:val="Standard"/>
    <w:rsid w:val="00C375E9"/>
    <w:pPr>
      <w:numPr>
        <w:numId w:val="8"/>
      </w:numPr>
      <w:tabs>
        <w:tab w:val="left" w:pos="1848"/>
      </w:tabs>
      <w:spacing w:before="40" w:after="40" w:line="300" w:lineRule="auto"/>
      <w:ind w:left="2205" w:hanging="357"/>
    </w:pPr>
    <w:rPr>
      <w:rFonts w:ascii="Arial" w:hAnsi="Arial"/>
      <w:color w:val="000000"/>
      <w:sz w:val="22"/>
    </w:rPr>
  </w:style>
  <w:style w:type="character" w:customStyle="1" w:styleId="Verweis">
    <w:name w:val="Verweis"/>
    <w:rsid w:val="003D1C2E"/>
    <w:rPr>
      <w:rFonts w:cs="Times New Roman"/>
      <w:color w:val="0000FF"/>
    </w:rPr>
  </w:style>
  <w:style w:type="paragraph" w:customStyle="1" w:styleId="Liste2alphabetisch">
    <w:name w:val="Liste 2 alphabetisch"/>
    <w:rsid w:val="00B778EB"/>
    <w:pPr>
      <w:numPr>
        <w:numId w:val="9"/>
      </w:numPr>
      <w:tabs>
        <w:tab w:val="left" w:pos="1848"/>
      </w:tabs>
      <w:spacing w:before="40" w:after="40" w:line="300" w:lineRule="auto"/>
    </w:pPr>
    <w:rPr>
      <w:rFonts w:ascii="Arial" w:hAnsi="Arial"/>
      <w:color w:val="000000"/>
      <w:sz w:val="22"/>
    </w:rPr>
  </w:style>
  <w:style w:type="paragraph" w:customStyle="1" w:styleId="Liste2numerisch">
    <w:name w:val="Liste 2 numerisch"/>
    <w:rsid w:val="00A759AE"/>
    <w:pPr>
      <w:numPr>
        <w:numId w:val="11"/>
      </w:numPr>
      <w:tabs>
        <w:tab w:val="left" w:pos="2211"/>
      </w:tabs>
      <w:spacing w:before="40" w:after="40" w:line="300" w:lineRule="auto"/>
      <w:ind w:left="2211" w:hanging="357"/>
    </w:pPr>
    <w:rPr>
      <w:rFonts w:ascii="Arial" w:hAnsi="Arial" w:cs="Arial"/>
      <w:color w:val="000000"/>
      <w:sz w:val="22"/>
      <w:szCs w:val="22"/>
    </w:rPr>
  </w:style>
  <w:style w:type="paragraph" w:styleId="Listennummer5">
    <w:name w:val="List Number 5"/>
    <w:basedOn w:val="Standard"/>
    <w:rsid w:val="00A759AE"/>
    <w:pPr>
      <w:numPr>
        <w:numId w:val="10"/>
      </w:numPr>
    </w:pPr>
  </w:style>
  <w:style w:type="paragraph" w:customStyle="1" w:styleId="Liste1alphabetisch">
    <w:name w:val="Liste 1 alphabetisch"/>
    <w:rsid w:val="00EE531B"/>
    <w:pPr>
      <w:numPr>
        <w:numId w:val="12"/>
      </w:numPr>
      <w:tabs>
        <w:tab w:val="clear" w:pos="1848"/>
        <w:tab w:val="left" w:pos="1491"/>
      </w:tabs>
      <w:spacing w:before="40" w:after="40" w:line="300" w:lineRule="auto"/>
    </w:pPr>
    <w:rPr>
      <w:rFonts w:ascii="Arial" w:hAnsi="Arial"/>
      <w:color w:val="000000"/>
      <w:sz w:val="22"/>
    </w:rPr>
  </w:style>
  <w:style w:type="character" w:customStyle="1" w:styleId="Kursiv">
    <w:name w:val="Kursiv"/>
    <w:rsid w:val="00171AA2"/>
    <w:rPr>
      <w:i/>
      <w:color w:val="008000"/>
    </w:rPr>
  </w:style>
  <w:style w:type="paragraph" w:customStyle="1" w:styleId="Zwischenberschrift3">
    <w:name w:val="Zwischenüberschrift 3"/>
    <w:basedOn w:val="Standard"/>
    <w:next w:val="Textblock"/>
    <w:autoRedefine/>
    <w:rsid w:val="00171AA2"/>
    <w:pPr>
      <w:tabs>
        <w:tab w:val="left" w:pos="425"/>
        <w:tab w:val="left" w:pos="851"/>
        <w:tab w:val="left" w:pos="1491"/>
      </w:tabs>
      <w:spacing w:before="60" w:after="60" w:line="280" w:lineRule="exact"/>
      <w:jc w:val="center"/>
      <w:outlineLvl w:val="4"/>
    </w:pPr>
    <w:rPr>
      <w:rFonts w:ascii="Arial" w:hAnsi="Arial"/>
    </w:rPr>
  </w:style>
  <w:style w:type="character" w:styleId="Kommentarzeichen">
    <w:name w:val="annotation reference"/>
    <w:rsid w:val="00293E84"/>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34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ntTable" Target="fontTable.xm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1306</Words>
  <Characters>9910</Characters>
  <Application>Microsoft Office Word</Application>
  <DocSecurity>0</DocSecurity>
  <Lines>163</Lines>
  <Paragraphs>47</Paragraphs>
  <ScaleCrop>false</ScaleCrop>
  <HeadingPairs>
    <vt:vector size="2" baseType="variant">
      <vt:variant>
        <vt:lpstr>Titel</vt:lpstr>
      </vt:variant>
      <vt:variant>
        <vt:i4>1</vt:i4>
      </vt:variant>
    </vt:vector>
  </HeadingPairs>
  <TitlesOfParts>
    <vt:vector size="1" baseType="lpstr">
      <vt:lpstr>     </vt:lpstr>
    </vt:vector>
  </TitlesOfParts>
  <Company>WEKA MEDIA GmbH &amp; Co. KG</Company>
  <LinksUpToDate>false</LinksUpToDate>
  <CharactersWithSpaces>11188</CharactersWithSpaces>
  <SharedDoc>false</SharedDoc>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2012-06-18T07:51:00Z</dcterms:created>
  <dc:creator>WEKA MEDIA GmbH &amp; Co. KG</dc:creator>
  <lastPrinted>2016-03-20T21:42:48Z</lastPrinted>
  <dcterms:modified xsi:type="dcterms:W3CDTF">2016-03-20T21:42:48Z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-311734509</vt:i4>
  </property>
  <property fmtid="{D5CDD505-2E9C-101B-9397-08002B2CF9AE}" pid="3" name="_EmailSubject">
    <vt:lpwstr>Orga-Handbuch 5.AL Oktober 04</vt:lpwstr>
  </property>
  <property fmtid="{D5CDD505-2E9C-101B-9397-08002B2CF9AE}" pid="4" name="_AuthorEmail">
    <vt:lpwstr>contact@ra-kergl.de</vt:lpwstr>
  </property>
  <property fmtid="{D5CDD505-2E9C-101B-9397-08002B2CF9AE}" pid="5" name="_AuthorEmailDisplayName">
    <vt:lpwstr>Christian Kergl</vt:lpwstr>
  </property>
  <property fmtid="{D5CDD505-2E9C-101B-9397-08002B2CF9AE}" pid="6" name="_ReviewingToolsShownOnce">
    <vt:lpwstr/>
  </property>
</Properties>
</file>