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CC14C0" w:rsidRPr="005B72E6" w:rsidRDefault="005360B3" w:rsidP="00CC14C0">
      <w:pPr>
        <w:jc w:val="both"/>
        <w:rPr>
          <w:rFonts w:cs="Times New Roman"/>
          <w:b/>
          <w:color w:val="943634" w:themeColor="accent2" w:themeShade="BF"/>
          <w:sz w:val="28"/>
          <w:szCs w:val="28"/>
        </w:rPr>
      </w:pPr>
      <w:r w:rsidRPr="005360B3">
        <w:rPr>
          <w:rFonts w:cs="Times New Roman"/>
          <w:b/>
          <w:color w:val="943634" w:themeColor="accent2" w:themeShade="BF"/>
          <w:sz w:val="28"/>
          <w:szCs w:val="28"/>
        </w:rPr>
        <w:t>Muster-Betriebsvereinbarung zur Abwicklung des Geschäftsverkehrs (Informationsaustausch) zwischen Arbeitgeber und Arbeitnehmer</w:t>
      </w:r>
      <w:bookmarkStart w:id="0" w:name="_GoBack"/>
      <w:bookmarkEnd w:id="0"/>
    </w:p>
    <w:p w:rsidR="00CC14C0" w:rsidRDefault="00CC14C0" w:rsidP="00CC14C0">
      <w:pPr>
        <w:ind w:left="7788"/>
        <w:jc w:val="both"/>
        <w:rPr>
          <w:i/>
          <w:iCs/>
        </w:rPr>
      </w:pPr>
      <w:r>
        <w:rPr>
          <w:i/>
          <w:iCs/>
        </w:rPr>
        <w:t xml:space="preserve">     Ort, Datum</w:t>
      </w:r>
    </w:p>
    <w:p w:rsidR="005360B3" w:rsidRDefault="005360B3" w:rsidP="005360B3">
      <w:pPr>
        <w:jc w:val="both"/>
      </w:pPr>
      <w:r>
        <w:t>Muster-Betriebsvereinbarung zur Abwicklung des Geschäftsverkehrs (Informationsaustausch) zwischen Arbeitgeber und Arbeitnehmer</w:t>
      </w:r>
    </w:p>
    <w:p w:rsidR="005360B3" w:rsidRDefault="005360B3" w:rsidP="005360B3">
      <w:pPr>
        <w:jc w:val="both"/>
      </w:pPr>
    </w:p>
    <w:p w:rsidR="005360B3" w:rsidRDefault="005360B3" w:rsidP="005360B3">
      <w:pPr>
        <w:jc w:val="both"/>
      </w:pPr>
      <w:r>
        <w:t>Zwischen der …. AG und dem Betriebsrat der …. AG wird nachfolgende Betriebsvereinbarung über die Abwicklung des Geschäftsverkehrs bzw. den Austausch von Informationen geschlossen:</w:t>
      </w:r>
    </w:p>
    <w:p w:rsidR="005360B3" w:rsidRDefault="005360B3" w:rsidP="005360B3">
      <w:pPr>
        <w:jc w:val="both"/>
      </w:pPr>
    </w:p>
    <w:p w:rsidR="005360B3" w:rsidRDefault="005360B3" w:rsidP="005360B3">
      <w:pPr>
        <w:jc w:val="both"/>
      </w:pPr>
      <w:r>
        <w:t>Präambel</w:t>
      </w:r>
    </w:p>
    <w:p w:rsidR="005360B3" w:rsidRDefault="005360B3" w:rsidP="005360B3">
      <w:pPr>
        <w:jc w:val="both"/>
      </w:pPr>
    </w:p>
    <w:p w:rsidR="005360B3" w:rsidRDefault="005360B3" w:rsidP="005360B3">
      <w:pPr>
        <w:jc w:val="both"/>
      </w:pPr>
      <w:r>
        <w:t>Geschäftsleitung und Betriebsrat sind sich einig, dass eine Regelung der Kommunikationsbeziehungen zwischen Arbeitgeber und Betriebsrat durch eine Betriebsvereinbarung zu einer Vereinfachung und schnelleren Abwicklung des Geschäftsverkehrs, das heißt des notwendigen Austausches von Informationen, und damit auch zu einer Verbesserung der Zusammenarbeit zwischen Geschäftsleitung und Betriebsrat führen wird. Eine solche Regelung kommt dem Unternehmen und dem Betriebsrat gleichermaßen zugute.</w:t>
      </w:r>
    </w:p>
    <w:p w:rsidR="005360B3" w:rsidRDefault="005360B3" w:rsidP="005360B3">
      <w:pPr>
        <w:jc w:val="both"/>
      </w:pPr>
    </w:p>
    <w:p w:rsidR="005360B3" w:rsidRDefault="005360B3" w:rsidP="005360B3">
      <w:pPr>
        <w:jc w:val="both"/>
      </w:pPr>
      <w:r>
        <w:t>§ 1 Geltungsbereich</w:t>
      </w:r>
    </w:p>
    <w:p w:rsidR="005360B3" w:rsidRDefault="005360B3" w:rsidP="005360B3">
      <w:pPr>
        <w:jc w:val="both"/>
      </w:pPr>
    </w:p>
    <w:p w:rsidR="005360B3" w:rsidRDefault="005360B3" w:rsidP="005360B3">
      <w:pPr>
        <w:jc w:val="both"/>
      </w:pPr>
      <w:r>
        <w:t>Die Betriebsvereinbarung gilt im gesamten Unternehmensbereich.</w:t>
      </w:r>
    </w:p>
    <w:p w:rsidR="005360B3" w:rsidRDefault="005360B3" w:rsidP="005360B3">
      <w:pPr>
        <w:jc w:val="both"/>
      </w:pPr>
    </w:p>
    <w:p w:rsidR="005360B3" w:rsidRDefault="005360B3" w:rsidP="005360B3">
      <w:pPr>
        <w:jc w:val="both"/>
      </w:pPr>
      <w:r>
        <w:t>§ 2 Zuständigkeiten</w:t>
      </w:r>
    </w:p>
    <w:p w:rsidR="005360B3" w:rsidRDefault="005360B3" w:rsidP="005360B3">
      <w:pPr>
        <w:jc w:val="both"/>
      </w:pPr>
    </w:p>
    <w:p w:rsidR="005360B3" w:rsidRDefault="005360B3" w:rsidP="005360B3">
      <w:pPr>
        <w:jc w:val="both"/>
      </w:pPr>
      <w:r>
        <w:t>(1)</w:t>
      </w:r>
      <w:r>
        <w:tab/>
        <w:t>Für die Abgabe und Annahme von im BetrVG vorgesehenen rechtsverbindlichen Erklärungen sind ausschließlich aufseiten des Betriebsrats der Betriebsvorsitzende bzw. sein Stellvertreter und aufseiten des Unternehmens der Leiter der Personalabteilung bzw. sein Stellvertreter zuständig.</w:t>
      </w:r>
    </w:p>
    <w:p w:rsidR="005360B3" w:rsidRDefault="005360B3" w:rsidP="005360B3">
      <w:pPr>
        <w:jc w:val="both"/>
      </w:pPr>
      <w:r>
        <w:lastRenderedPageBreak/>
        <w:t>(2)</w:t>
      </w:r>
      <w:r>
        <w:tab/>
        <w:t>Im Falle der Verhinderung des Betriebsrats ist zuständig ein Ersatz-Stellvertreter, der vom Betriebsrat für diese Ausnahmefälle zu wählen und der Geschäftsleitung mitzuteilen ist. Der Betriebsratsvorsitzende und sein Stellvertreter sind verhindert, wenn sie ganztägig in Urlaub oder arbeitsunfähig krank oder auf Dienstreise, die die gesamte Geschäftszeit der Personalabteilung andauert, sind. Keine Verhinderung liegt vor, wenn der Betriebsratsvorsitzende bzw. sein Stellvertreter wegen Sitzungen, Besprechungen oder persönlicher Verhinderung nur kurzfristig nicht erreichbar sind.</w:t>
      </w:r>
    </w:p>
    <w:p w:rsidR="005360B3" w:rsidRDefault="005360B3" w:rsidP="005360B3">
      <w:pPr>
        <w:jc w:val="both"/>
      </w:pPr>
      <w:r>
        <w:t>(3)</w:t>
      </w:r>
      <w:r>
        <w:tab/>
        <w:t>Erklärungen, sonstige Mitteilungen und Handlungen, die von den übrigen Betriebsratsmitgliedern vorgenommen werden, sind nur verbindlich, wenn dies schriftlich zwischen Geschäftsleitung und Betriebsrat unter Anmerkung und Hinweis auf diese Betriebsvereinbarung vereinbart worden ist.</w:t>
      </w:r>
    </w:p>
    <w:p w:rsidR="005360B3" w:rsidRDefault="005360B3" w:rsidP="005360B3">
      <w:pPr>
        <w:jc w:val="both"/>
      </w:pPr>
    </w:p>
    <w:p w:rsidR="005360B3" w:rsidRDefault="005360B3" w:rsidP="005360B3">
      <w:pPr>
        <w:jc w:val="both"/>
      </w:pPr>
      <w:r>
        <w:t>§ 3 Einzuhaltende Fristen</w:t>
      </w:r>
    </w:p>
    <w:p w:rsidR="005360B3" w:rsidRDefault="005360B3" w:rsidP="005360B3">
      <w:pPr>
        <w:jc w:val="both"/>
      </w:pPr>
    </w:p>
    <w:p w:rsidR="005360B3" w:rsidRDefault="005360B3" w:rsidP="005360B3">
      <w:pPr>
        <w:jc w:val="both"/>
      </w:pPr>
      <w:r>
        <w:t>(1)</w:t>
      </w:r>
      <w:r>
        <w:tab/>
        <w:t xml:space="preserve">Die im BetrVG festgelegten Fristen werden wie folgt gehandhabt: Der erste Tag einer Information, Erklärung oder Handlung, durch die eine Frist in Gang gesetzt wird, wird nicht mitgerechnet, das heißt die Frist beginnt am darauffolgenden Tag. Die Frist endet um 24:00 Uhr des letzten Tages der Frist. </w:t>
      </w:r>
    </w:p>
    <w:p w:rsidR="005360B3" w:rsidRDefault="005360B3" w:rsidP="005360B3">
      <w:pPr>
        <w:jc w:val="both"/>
      </w:pPr>
      <w:r>
        <w:t>(2)</w:t>
      </w:r>
      <w:r>
        <w:tab/>
        <w:t>Bei Informationen, Erklärungen und Zustellungen außerhalb der Geschäftszeit der Personalabteilung bzw. außerhalb der betriebsüblichen Arbeitszeit beginnt die Frist mit dem Beginn der vorgenannten Geschäftszeit bzw. betriebsüblichen Arbeitszeit.</w:t>
      </w:r>
    </w:p>
    <w:p w:rsidR="005360B3" w:rsidRDefault="005360B3" w:rsidP="005360B3">
      <w:pPr>
        <w:jc w:val="both"/>
      </w:pPr>
    </w:p>
    <w:p w:rsidR="005360B3" w:rsidRDefault="005360B3" w:rsidP="005360B3">
      <w:pPr>
        <w:jc w:val="both"/>
      </w:pPr>
      <w:r>
        <w:t>§ 4 Durchführung von Zustellungen</w:t>
      </w:r>
    </w:p>
    <w:p w:rsidR="005360B3" w:rsidRDefault="005360B3" w:rsidP="005360B3">
      <w:pPr>
        <w:jc w:val="both"/>
      </w:pPr>
    </w:p>
    <w:p w:rsidR="005360B3" w:rsidRDefault="005360B3" w:rsidP="005360B3">
      <w:pPr>
        <w:jc w:val="both"/>
      </w:pPr>
      <w:r>
        <w:t>(1)</w:t>
      </w:r>
      <w:r>
        <w:tab/>
        <w:t>Schriftliche Erklärungen, sonstige Nachrichten und Unterlagen werden durch die unternehmensinterne Hauspost oder durch Boten oder durch E-Mail übersandt. Der Empfänger einer Sendung hat diese sofort mit Eingangsstempel, Datum und Uhrzeit zu versehen. Im Ausnahmefall kann vom Versender eine Empfangsbestätigung verlangt werden.</w:t>
      </w:r>
    </w:p>
    <w:p w:rsidR="005360B3" w:rsidRDefault="005360B3" w:rsidP="005360B3">
      <w:pPr>
        <w:jc w:val="both"/>
      </w:pPr>
      <w:r>
        <w:t>(2)</w:t>
      </w:r>
      <w:r>
        <w:tab/>
        <w:t>Der Zeitpunkt des Eingangsstempels ist für Geschäftsleitung und Betriebsrat verbindlich. Ein Gegenbeweis durch Zeugen ist unzulässig.</w:t>
      </w:r>
    </w:p>
    <w:p w:rsidR="005360B3" w:rsidRDefault="005360B3" w:rsidP="005360B3">
      <w:pPr>
        <w:jc w:val="both"/>
      </w:pPr>
    </w:p>
    <w:p w:rsidR="005360B3" w:rsidRDefault="005360B3" w:rsidP="005360B3">
      <w:pPr>
        <w:jc w:val="both"/>
      </w:pPr>
      <w:r>
        <w:t>§ 5 Umfang der Unterrichtung, erforderliche Unterlagen</w:t>
      </w:r>
    </w:p>
    <w:p w:rsidR="005360B3" w:rsidRDefault="005360B3" w:rsidP="005360B3">
      <w:pPr>
        <w:jc w:val="both"/>
      </w:pPr>
    </w:p>
    <w:p w:rsidR="005360B3" w:rsidRDefault="005360B3" w:rsidP="005360B3">
      <w:pPr>
        <w:jc w:val="both"/>
      </w:pPr>
      <w:r>
        <w:lastRenderedPageBreak/>
        <w:t>Dem Betriebsrat sind im Rahmen seiner Beteiligungsrechte unaufgefordert folgende Unterlagen zur Verfügung zu stellen:</w:t>
      </w:r>
    </w:p>
    <w:p w:rsidR="005360B3" w:rsidRDefault="005360B3" w:rsidP="005360B3">
      <w:pPr>
        <w:jc w:val="both"/>
      </w:pPr>
    </w:p>
    <w:p w:rsidR="005360B3" w:rsidRDefault="005360B3" w:rsidP="005360B3">
      <w:pPr>
        <w:jc w:val="both"/>
      </w:pPr>
      <w:r>
        <w:tab/>
      </w:r>
    </w:p>
    <w:p w:rsidR="005360B3" w:rsidRDefault="005360B3" w:rsidP="005360B3">
      <w:pPr>
        <w:jc w:val="both"/>
      </w:pPr>
      <w:r>
        <w:t>a)</w:t>
      </w:r>
      <w:r>
        <w:tab/>
        <w:t>bei personellen Maßnahmen gemäß § 99 BetrVG (Einstellung, Eingruppierung, Umgruppierung, Versetzung):</w:t>
      </w:r>
    </w:p>
    <w:p w:rsidR="005360B3" w:rsidRDefault="005360B3" w:rsidP="005360B3">
      <w:pPr>
        <w:jc w:val="both"/>
      </w:pPr>
      <w:r>
        <w:t>-</w:t>
      </w:r>
      <w:r>
        <w:tab/>
        <w:t>das betriebsinterne Formular „Personalaufforderung“ mit den dazugehörigen innerbetrieblichen Genehmigungen,</w:t>
      </w:r>
    </w:p>
    <w:p w:rsidR="005360B3" w:rsidRDefault="005360B3" w:rsidP="005360B3">
      <w:pPr>
        <w:jc w:val="both"/>
      </w:pPr>
      <w:r>
        <w:t>-</w:t>
      </w:r>
      <w:r>
        <w:tab/>
        <w:t>die Bewerbungsunterlagen aller Bewerber einschließlich Lebenslauf, Arbeitszeugnissen und Qualifikationsnachweisen und</w:t>
      </w:r>
    </w:p>
    <w:p w:rsidR="005360B3" w:rsidRDefault="005360B3" w:rsidP="005360B3">
      <w:pPr>
        <w:jc w:val="both"/>
      </w:pPr>
      <w:r>
        <w:t>-</w:t>
      </w:r>
      <w:r>
        <w:tab/>
        <w:t>der Personalfragebogen.</w:t>
      </w:r>
    </w:p>
    <w:p w:rsidR="005360B3" w:rsidRDefault="005360B3" w:rsidP="005360B3">
      <w:pPr>
        <w:jc w:val="both"/>
      </w:pPr>
      <w:r>
        <w:tab/>
      </w:r>
    </w:p>
    <w:p w:rsidR="005360B3" w:rsidRDefault="005360B3" w:rsidP="005360B3">
      <w:pPr>
        <w:jc w:val="both"/>
      </w:pPr>
      <w:r>
        <w:t>b) bei der Personalplanung gemäß § 92 BetrVG:</w:t>
      </w:r>
    </w:p>
    <w:p w:rsidR="005360B3" w:rsidRDefault="005360B3" w:rsidP="005360B3">
      <w:pPr>
        <w:jc w:val="both"/>
      </w:pPr>
      <w:r>
        <w:t>-</w:t>
      </w:r>
      <w:r>
        <w:tab/>
        <w:t>die Bedarfsplanung, gegliedert nach gegenwärtigem Bedarf bis in drei Monaten, zukünftiger Bedarf für die Zeit 4. bis 12. Monat, zukünftiger Bedarf für die Zeit 13. Monat bis Ende drittes Jahr.</w:t>
      </w:r>
    </w:p>
    <w:p w:rsidR="005360B3" w:rsidRDefault="005360B3" w:rsidP="005360B3">
      <w:pPr>
        <w:jc w:val="both"/>
      </w:pPr>
      <w:r>
        <w:t>-</w:t>
      </w:r>
      <w:r>
        <w:tab/>
        <w:t>von der Geschäftsleitung genehmigte Planstellenlisten für die gegenwärtige Personalplanung</w:t>
      </w:r>
    </w:p>
    <w:p w:rsidR="005360B3" w:rsidRDefault="005360B3" w:rsidP="005360B3">
      <w:pPr>
        <w:jc w:val="both"/>
      </w:pPr>
      <w:r>
        <w:t>-</w:t>
      </w:r>
      <w:r>
        <w:tab/>
        <w:t xml:space="preserve">eine Zusammenstellung der unbesetzten Stellen, geordnet nach Berufsgruppen und Abteilungen, für die gegenwärtige Personalplanung sowie </w:t>
      </w:r>
    </w:p>
    <w:p w:rsidR="005360B3" w:rsidRDefault="005360B3" w:rsidP="005360B3">
      <w:pPr>
        <w:jc w:val="both"/>
      </w:pPr>
      <w:r>
        <w:t>-</w:t>
      </w:r>
      <w:r>
        <w:tab/>
        <w:t>eine Übersicht über betriebliche Auswirkungen einer Veränderung der Unternehmensstruktur (z. B. Outsourcing, verstärkte Inanspruchnahme von Leiharbeit, Teilzeitarbeit oder befristeten Arbeitsverhältnissen, Einführung von Schichtarbeit) in personeller Hinsicht.</w:t>
      </w:r>
    </w:p>
    <w:p w:rsidR="005360B3" w:rsidRDefault="005360B3" w:rsidP="005360B3">
      <w:pPr>
        <w:jc w:val="both"/>
      </w:pPr>
      <w:r>
        <w:tab/>
      </w:r>
    </w:p>
    <w:p w:rsidR="005360B3" w:rsidRDefault="005360B3" w:rsidP="005360B3">
      <w:pPr>
        <w:jc w:val="both"/>
      </w:pPr>
      <w:r>
        <w:t>c) bei einer Kündigung gemäß § 102 BetrVG:</w:t>
      </w:r>
    </w:p>
    <w:p w:rsidR="005360B3" w:rsidRDefault="005360B3" w:rsidP="005360B3">
      <w:pPr>
        <w:jc w:val="both"/>
      </w:pPr>
      <w:r>
        <w:t>-</w:t>
      </w:r>
      <w:r>
        <w:tab/>
        <w:t>das betriebsinterne Formular „Informationsblatt über eine geplante Kündigung“ mit:</w:t>
      </w:r>
    </w:p>
    <w:p w:rsidR="005360B3" w:rsidRDefault="005360B3" w:rsidP="005360B3">
      <w:pPr>
        <w:jc w:val="both"/>
      </w:pPr>
      <w:r>
        <w:t>-</w:t>
      </w:r>
      <w:r>
        <w:tab/>
        <w:t>Angaben zur Person wie Name, Alter, Betriebszugehörigkeit, Anschrift, Familienstand, unterhaltsberechtigte Kinder, besondere soziale Umstände wie z. B. Schwerbehinderung, Arbeitsunfall, Schwangerschaft, Sonderkündigungsschutz,</w:t>
      </w:r>
    </w:p>
    <w:p w:rsidR="005360B3" w:rsidRDefault="005360B3" w:rsidP="005360B3">
      <w:pPr>
        <w:jc w:val="both"/>
      </w:pPr>
      <w:r>
        <w:t>-</w:t>
      </w:r>
      <w:r>
        <w:tab/>
        <w:t>Angabe der Kündigungsart (ordentlich, außerordentlich),</w:t>
      </w:r>
    </w:p>
    <w:p w:rsidR="005360B3" w:rsidRDefault="005360B3" w:rsidP="005360B3">
      <w:pPr>
        <w:jc w:val="both"/>
      </w:pPr>
      <w:r>
        <w:t>-</w:t>
      </w:r>
      <w:r>
        <w:tab/>
        <w:t>Angabe des Kündigungsgrundes (verhaltensbedingt, personenbedingt, betriebsbedingt) unter Angabe des zugrunde liegenden Sachverhalts,</w:t>
      </w:r>
    </w:p>
    <w:p w:rsidR="005360B3" w:rsidRDefault="005360B3" w:rsidP="005360B3">
      <w:pPr>
        <w:jc w:val="both"/>
      </w:pPr>
      <w:r>
        <w:lastRenderedPageBreak/>
        <w:t>-</w:t>
      </w:r>
      <w:r>
        <w:tab/>
        <w:t>Angabe des geplanten Kündigungszeitpunkts (Abgabe bzw. Zeitpunkt der Kündigungserklärung),</w:t>
      </w:r>
    </w:p>
    <w:p w:rsidR="005360B3" w:rsidRDefault="005360B3" w:rsidP="005360B3">
      <w:pPr>
        <w:jc w:val="both"/>
      </w:pPr>
      <w:r>
        <w:t>-</w:t>
      </w:r>
      <w:r>
        <w:tab/>
        <w:t>Angabe der Kündigungsfrist unter Angabe der Rechtsgrundlage,</w:t>
      </w:r>
    </w:p>
    <w:p w:rsidR="005360B3" w:rsidRDefault="005360B3" w:rsidP="005360B3">
      <w:pPr>
        <w:jc w:val="both"/>
      </w:pPr>
      <w:r>
        <w:t>-</w:t>
      </w:r>
      <w:r>
        <w:tab/>
        <w:t>Angabe des Kündigungstermins (Wirksamwerden der Kündigung),</w:t>
      </w:r>
    </w:p>
    <w:p w:rsidR="005360B3" w:rsidRDefault="005360B3" w:rsidP="005360B3">
      <w:pPr>
        <w:jc w:val="both"/>
      </w:pPr>
      <w:r>
        <w:t>-</w:t>
      </w:r>
      <w:r>
        <w:tab/>
        <w:t>ggf. Angabe der bisher in der Sache erteilten Abmahnungen,</w:t>
      </w:r>
    </w:p>
    <w:p w:rsidR="005360B3" w:rsidRDefault="005360B3" w:rsidP="005360B3">
      <w:pPr>
        <w:jc w:val="both"/>
      </w:pPr>
      <w:r>
        <w:t>-</w:t>
      </w:r>
      <w:r>
        <w:tab/>
        <w:t>Kopien der erteilten Abmahnungen,</w:t>
      </w:r>
    </w:p>
    <w:p w:rsidR="005360B3" w:rsidRDefault="005360B3" w:rsidP="005360B3">
      <w:pPr>
        <w:jc w:val="both"/>
      </w:pPr>
      <w:r>
        <w:t>-</w:t>
      </w:r>
      <w:r>
        <w:tab/>
        <w:t>Ermittlungsergebnisse einschließlich Zeugenaussagen bei Vertragsverletzungen, Straftaten und Verdachtskündigung,</w:t>
      </w:r>
    </w:p>
    <w:p w:rsidR="005360B3" w:rsidRDefault="005360B3" w:rsidP="005360B3">
      <w:pPr>
        <w:jc w:val="both"/>
      </w:pPr>
      <w:r>
        <w:t>- Aufstellungen zu Fehlzeiten- und Entgeltfortzahlungen bei krankheitsbedingter Kündigung sowie</w:t>
      </w:r>
    </w:p>
    <w:p w:rsidR="005360B3" w:rsidRDefault="005360B3" w:rsidP="005360B3">
      <w:pPr>
        <w:jc w:val="both"/>
      </w:pPr>
      <w:r>
        <w:t>-</w:t>
      </w:r>
      <w:r>
        <w:tab/>
        <w:t>sonstige Ermittlungsergebnisse bei personenbedingter Kündigung.</w:t>
      </w:r>
    </w:p>
    <w:p w:rsidR="005360B3" w:rsidRDefault="005360B3" w:rsidP="005360B3">
      <w:pPr>
        <w:jc w:val="both"/>
      </w:pPr>
      <w:r>
        <w:tab/>
      </w:r>
    </w:p>
    <w:p w:rsidR="005360B3" w:rsidRDefault="005360B3" w:rsidP="005360B3">
      <w:pPr>
        <w:jc w:val="both"/>
      </w:pPr>
      <w:r>
        <w:t>d) bei einer betriebsbedingter Kündigung:</w:t>
      </w:r>
    </w:p>
    <w:p w:rsidR="005360B3" w:rsidRDefault="005360B3" w:rsidP="005360B3">
      <w:pPr>
        <w:jc w:val="both"/>
      </w:pPr>
      <w:r>
        <w:t>-  die Unterlagen über die Sozialauswahl einschließlich der Personaldaten der in das Verfahren einbezogenen Arbeitnehmer und der von der Sozialauswahl auszunehmenden Arbeitnehmer,</w:t>
      </w:r>
    </w:p>
    <w:p w:rsidR="005360B3" w:rsidRDefault="005360B3" w:rsidP="005360B3">
      <w:pPr>
        <w:jc w:val="both"/>
      </w:pPr>
      <w:r>
        <w:t>-</w:t>
      </w:r>
      <w:r>
        <w:tab/>
        <w:t>Angabe der Möglichkeiten der Weiterbeschäftigung auf einem anderen Arbeitsplatz sowie</w:t>
      </w:r>
    </w:p>
    <w:p w:rsidR="005360B3" w:rsidRDefault="005360B3" w:rsidP="005360B3">
      <w:pPr>
        <w:jc w:val="both"/>
      </w:pPr>
      <w:r>
        <w:t>-</w:t>
      </w:r>
      <w:r>
        <w:tab/>
        <w:t>die Angabe der Arbeitgeber- und Arbeitnehmergründe im Interessenausgleich.</w:t>
      </w:r>
    </w:p>
    <w:p w:rsidR="005360B3" w:rsidRDefault="005360B3" w:rsidP="005360B3">
      <w:pPr>
        <w:jc w:val="both"/>
      </w:pPr>
    </w:p>
    <w:p w:rsidR="005360B3" w:rsidRDefault="005360B3" w:rsidP="005360B3">
      <w:pPr>
        <w:jc w:val="both"/>
      </w:pPr>
    </w:p>
    <w:p w:rsidR="005360B3" w:rsidRDefault="005360B3" w:rsidP="005360B3">
      <w:pPr>
        <w:jc w:val="both"/>
      </w:pPr>
      <w:r>
        <w:t>((§ 6 bitte nur in den Download, wenn es platzmäßig nicht anders geht))</w:t>
      </w:r>
    </w:p>
    <w:p w:rsidR="005360B3" w:rsidRDefault="005360B3" w:rsidP="005360B3">
      <w:pPr>
        <w:jc w:val="both"/>
      </w:pPr>
    </w:p>
    <w:p w:rsidR="005360B3" w:rsidRDefault="005360B3" w:rsidP="005360B3">
      <w:pPr>
        <w:jc w:val="both"/>
      </w:pPr>
      <w:r>
        <w:t>§ 6 Beteiligungsverfahren bei Kündigungen und personellen Maßnahmen</w:t>
      </w:r>
    </w:p>
    <w:p w:rsidR="005360B3" w:rsidRDefault="005360B3" w:rsidP="005360B3">
      <w:pPr>
        <w:jc w:val="both"/>
      </w:pPr>
    </w:p>
    <w:p w:rsidR="005360B3" w:rsidRDefault="005360B3" w:rsidP="005360B3">
      <w:pPr>
        <w:jc w:val="both"/>
      </w:pPr>
      <w:r>
        <w:t>(1)</w:t>
      </w:r>
      <w:r>
        <w:tab/>
        <w:t>Bei Kündigungen und personellen Maßnahmen gemäß §§ 102, 99 BetrVG ist der Betriebsrat rechtzeitig und unter Vorlage der erforderlichen Unterlagen (siehe § 5 der Betriebsvereinbarung) zu unterrichten. Unter der Voraussetzung der vollständigen Information wird der Betriebsrat kurzfristig, spätestens jedoch bis zum Fristende (siehe § 3 der Betriebsvereinbarung) seine Zustimmung erteilen bzw. keine Einwände (Bedenken, Widerspruch) erheben.</w:t>
      </w:r>
    </w:p>
    <w:p w:rsidR="005360B3" w:rsidRDefault="005360B3" w:rsidP="005360B3">
      <w:pPr>
        <w:jc w:val="both"/>
      </w:pPr>
      <w:r>
        <w:lastRenderedPageBreak/>
        <w:t>(2)</w:t>
      </w:r>
      <w:r>
        <w:tab/>
        <w:t>Der Betriebsrat wird seine Einwendungen zu personellen Maßnahmen, insbesondere bei Einstellungen und Versetzungen, auf solche Gründe beschränken, die zu diesem Zeitpunkt erkennbar sind.</w:t>
      </w:r>
    </w:p>
    <w:p w:rsidR="005360B3" w:rsidRDefault="005360B3" w:rsidP="005360B3">
      <w:pPr>
        <w:jc w:val="both"/>
      </w:pPr>
      <w:r>
        <w:t>(3)</w:t>
      </w:r>
      <w:r>
        <w:tab/>
        <w:t>Eine Zustimmungsverweigerung muss sich auf konkrete Gründe stützen; die Wiederholung des Gesetzestextes ist nicht ausreichend. Eine Ablehnung ohne nähere und ausreichende Begründung gilt als Zustimmung.</w:t>
      </w:r>
    </w:p>
    <w:p w:rsidR="005360B3" w:rsidRDefault="005360B3" w:rsidP="005360B3">
      <w:pPr>
        <w:jc w:val="both"/>
      </w:pPr>
    </w:p>
    <w:p w:rsidR="005360B3" w:rsidRDefault="005360B3" w:rsidP="005360B3">
      <w:pPr>
        <w:jc w:val="both"/>
      </w:pPr>
      <w:r>
        <w:t>§ 7 Ausschüsse des Betriebsrats</w:t>
      </w:r>
    </w:p>
    <w:p w:rsidR="005360B3" w:rsidRDefault="005360B3" w:rsidP="005360B3">
      <w:pPr>
        <w:jc w:val="both"/>
      </w:pPr>
    </w:p>
    <w:p w:rsidR="005360B3" w:rsidRDefault="005360B3" w:rsidP="005360B3">
      <w:pPr>
        <w:jc w:val="both"/>
      </w:pPr>
      <w:r>
        <w:t>(1)</w:t>
      </w:r>
      <w:r>
        <w:tab/>
        <w:t>Der Betriebsrat wird gemäß § 27 BetrVG einen Betriebsausschuss bilden, dem der Betriebsratsvorsitzende, sein Stellvertreter und … (Anzahl) weitere Mitglieder des Betriebsrats angehören. Der Betriebsausschuss führt – als Organ des Betriebsrats – die laufenden Geschäfte des Betriebsrats. Der Betriebsausschuss ist – unter der Voraussetzung der vollständigen Besetzung – anstelle des Betriebsrats zur selbstständigen Erledigung der ihm obliegenden Aufgaben befugt, er ist insoweit Adressat und Entscheidungsgremium gemäß § 6 dieser Betriebsvereinbarung.</w:t>
      </w:r>
    </w:p>
    <w:p w:rsidR="005360B3" w:rsidRDefault="005360B3" w:rsidP="005360B3">
      <w:pPr>
        <w:jc w:val="both"/>
      </w:pPr>
      <w:r>
        <w:t>(2)</w:t>
      </w:r>
      <w:r>
        <w:tab/>
        <w:t>Der Betriebsrat wird zur selbstständigen Erledigung von weiteren Aufgaben weitere Ausschüsse gemäß § 28 BetrVG einrichten.</w:t>
      </w:r>
    </w:p>
    <w:p w:rsidR="005360B3" w:rsidRDefault="005360B3" w:rsidP="005360B3">
      <w:pPr>
        <w:jc w:val="both"/>
      </w:pPr>
      <w:r>
        <w:t>(3)</w:t>
      </w:r>
      <w:r>
        <w:tab/>
        <w:t>Die Übertragung von Aufgaben zur selbstständigen Erledigung umfasst nicht den Abschluss von Betriebsvereinbarungen.</w:t>
      </w:r>
    </w:p>
    <w:p w:rsidR="005360B3" w:rsidRDefault="005360B3" w:rsidP="005360B3">
      <w:pPr>
        <w:jc w:val="both"/>
      </w:pPr>
    </w:p>
    <w:p w:rsidR="005360B3" w:rsidRDefault="005360B3" w:rsidP="005360B3">
      <w:pPr>
        <w:jc w:val="both"/>
      </w:pPr>
      <w:r>
        <w:t>§ 8 Inkrafttretens- und Kündigungsvorschriften</w:t>
      </w:r>
    </w:p>
    <w:p w:rsidR="005360B3" w:rsidRDefault="005360B3" w:rsidP="005360B3">
      <w:pPr>
        <w:jc w:val="both"/>
      </w:pPr>
    </w:p>
    <w:p w:rsidR="005360B3" w:rsidRDefault="005360B3" w:rsidP="005360B3">
      <w:pPr>
        <w:jc w:val="both"/>
      </w:pPr>
      <w:r>
        <w:t>Die Betriebsvereinbarung tritt am …. in Kraft. Sie kann von beiden Vertragsparteien mit einer Frist von sechs Monaten zum Jahresende gekündigt werden. Die Betriebsvereinbarung entwickelt keine Nachwirkung.</w:t>
      </w:r>
    </w:p>
    <w:p w:rsidR="005360B3" w:rsidRDefault="005360B3" w:rsidP="005360B3">
      <w:pPr>
        <w:jc w:val="both"/>
      </w:pPr>
    </w:p>
    <w:p w:rsidR="005360B3" w:rsidRDefault="005360B3" w:rsidP="005360B3">
      <w:pPr>
        <w:jc w:val="both"/>
      </w:pPr>
      <w:r>
        <w:t>Ort, Datum</w:t>
      </w:r>
    </w:p>
    <w:p w:rsidR="005360B3" w:rsidRDefault="005360B3" w:rsidP="005360B3">
      <w:pPr>
        <w:jc w:val="both"/>
      </w:pPr>
    </w:p>
    <w:p w:rsidR="005360B3" w:rsidRDefault="005360B3" w:rsidP="005360B3">
      <w:pPr>
        <w:jc w:val="both"/>
      </w:pPr>
      <w:r>
        <w:t>___________________ ____________________</w:t>
      </w:r>
    </w:p>
    <w:p w:rsidR="005360B3" w:rsidRDefault="005360B3" w:rsidP="005360B3">
      <w:pPr>
        <w:jc w:val="both"/>
      </w:pPr>
    </w:p>
    <w:p w:rsidR="005360B3" w:rsidRDefault="005360B3" w:rsidP="005360B3">
      <w:pPr>
        <w:jc w:val="both"/>
      </w:pPr>
      <w:r>
        <w:t>(Geschäftsleitung) (Betriebsrat)</w:t>
      </w:r>
    </w:p>
    <w:p w:rsidR="005360B3" w:rsidRDefault="005360B3" w:rsidP="005360B3">
      <w:pPr>
        <w:jc w:val="both"/>
      </w:pPr>
    </w:p>
    <w:sectPr w:rsidR="005360B3"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FC6" w:rsidRDefault="003B5FC6" w:rsidP="00645C6A">
      <w:pPr>
        <w:spacing w:after="0" w:line="240" w:lineRule="auto"/>
      </w:pPr>
      <w:r>
        <w:separator/>
      </w:r>
    </w:p>
  </w:endnote>
  <w:endnote w:type="continuationSeparator" w:id="0">
    <w:p w:rsidR="003B5FC6" w:rsidRDefault="003B5FC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6B0E60">
      <w:rPr>
        <w:b/>
        <w:color w:val="A6A6A6" w:themeColor="background1" w:themeShade="A6"/>
        <w:sz w:val="18"/>
        <w:szCs w:val="18"/>
      </w:rPr>
      <w:t>April</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FC6" w:rsidRDefault="003B5FC6" w:rsidP="00645C6A">
      <w:pPr>
        <w:spacing w:after="0" w:line="240" w:lineRule="auto"/>
      </w:pPr>
      <w:r>
        <w:separator/>
      </w:r>
    </w:p>
  </w:footnote>
  <w:footnote w:type="continuationSeparator" w:id="0">
    <w:p w:rsidR="003B5FC6" w:rsidRDefault="003B5FC6"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5510FB0E" wp14:editId="077C1CFC">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F3088"/>
    <w:rsid w:val="00154639"/>
    <w:rsid w:val="00184819"/>
    <w:rsid w:val="003B5FC6"/>
    <w:rsid w:val="0043100C"/>
    <w:rsid w:val="004B7CCD"/>
    <w:rsid w:val="004E4B9B"/>
    <w:rsid w:val="005360B3"/>
    <w:rsid w:val="005B72E6"/>
    <w:rsid w:val="005C1193"/>
    <w:rsid w:val="005E2E83"/>
    <w:rsid w:val="00645C6A"/>
    <w:rsid w:val="006B0E60"/>
    <w:rsid w:val="007B14D4"/>
    <w:rsid w:val="007C20F8"/>
    <w:rsid w:val="008F1965"/>
    <w:rsid w:val="00907109"/>
    <w:rsid w:val="009D1ADA"/>
    <w:rsid w:val="00A61090"/>
    <w:rsid w:val="00A83FB4"/>
    <w:rsid w:val="00AB6068"/>
    <w:rsid w:val="00AC6911"/>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1135</Words>
  <Characters>7153</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8272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2016-03-18T15:18:00Z</dcterms:created>
  <dcterms:modified xsi:type="dcterms:W3CDTF">2016-03-18T15:18:00Z</dcterms:modified>
</cp:coreProperties>
</file>