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8DFCCF" w14:textId="77777777" w:rsidR="00097E64" w:rsidRDefault="00097E64" w:rsidP="00097E64">
      <w:pPr>
        <w:rPr>
          <w:color w:val="FF0000"/>
        </w:rPr>
      </w:pPr>
    </w:p>
    <w:p w14:paraId="0C7F616D" w14:textId="77777777" w:rsidR="006B19EA" w:rsidRPr="00375020" w:rsidRDefault="006B19EA" w:rsidP="006B19EA">
      <w:pPr>
        <w:pStyle w:val="Titel"/>
        <w:ind w:right="0"/>
        <w:rPr>
          <w:rFonts w:ascii="Arial" w:hAnsi="Arial" w:cs="Arial"/>
          <w:sz w:val="22"/>
          <w:szCs w:val="22"/>
        </w:rPr>
      </w:pPr>
      <w:r>
        <w:rPr>
          <w:rFonts w:ascii="Arial" w:hAnsi="Arial" w:cs="Arial"/>
          <w:sz w:val="22"/>
          <w:szCs w:val="22"/>
        </w:rPr>
        <w:t xml:space="preserve">Regelungsabrede zur Sicherstellung der Mitbestimmung des Betriebsrats </w:t>
      </w:r>
      <w:r>
        <w:rPr>
          <w:rFonts w:ascii="Arial" w:hAnsi="Arial" w:cs="Arial"/>
          <w:sz w:val="22"/>
          <w:szCs w:val="22"/>
        </w:rPr>
        <w:br/>
        <w:t>im Fall einer Schließung des Betriebes wegen Pandemie und</w:t>
      </w:r>
      <w:r>
        <w:rPr>
          <w:rFonts w:ascii="Arial" w:hAnsi="Arial" w:cs="Arial"/>
          <w:sz w:val="22"/>
          <w:szCs w:val="22"/>
        </w:rPr>
        <w:br/>
        <w:t>im Fall einer epidemischen Erkrankung der Betriebsrats-Mitglieder</w:t>
      </w:r>
    </w:p>
    <w:p w14:paraId="0DC93B5D" w14:textId="77777777" w:rsidR="006B19EA" w:rsidRPr="00375020" w:rsidRDefault="006B19EA" w:rsidP="006B19EA">
      <w:pPr>
        <w:pStyle w:val="Fuzeile"/>
        <w:tabs>
          <w:tab w:val="left" w:pos="3165"/>
        </w:tabs>
        <w:ind w:right="22"/>
        <w:rPr>
          <w:rFonts w:cs="Arial"/>
          <w:b/>
        </w:rPr>
      </w:pPr>
    </w:p>
    <w:p w14:paraId="7BF70B10" w14:textId="77777777" w:rsidR="006B19EA" w:rsidRPr="00375020" w:rsidRDefault="006B19EA" w:rsidP="006B19EA">
      <w:pPr>
        <w:pStyle w:val="Fuzeile"/>
        <w:tabs>
          <w:tab w:val="left" w:pos="3165"/>
        </w:tabs>
        <w:ind w:right="22"/>
        <w:rPr>
          <w:rFonts w:cs="Arial"/>
          <w:b/>
        </w:rPr>
      </w:pPr>
    </w:p>
    <w:p w14:paraId="4F70726D" w14:textId="77777777" w:rsidR="006B19EA" w:rsidRPr="00375020" w:rsidRDefault="006B19EA" w:rsidP="006B19EA">
      <w:pPr>
        <w:pStyle w:val="Fuzeile"/>
        <w:tabs>
          <w:tab w:val="left" w:pos="3165"/>
        </w:tabs>
        <w:ind w:right="22"/>
        <w:rPr>
          <w:rFonts w:cs="Arial"/>
          <w:b/>
        </w:rPr>
      </w:pPr>
    </w:p>
    <w:p w14:paraId="27E2A521" w14:textId="77777777" w:rsidR="006B19EA" w:rsidRPr="00375020" w:rsidRDefault="006B19EA" w:rsidP="006B19EA">
      <w:pPr>
        <w:jc w:val="center"/>
        <w:rPr>
          <w:rFonts w:ascii="Arial" w:hAnsi="Arial" w:cs="Arial"/>
        </w:rPr>
      </w:pPr>
      <w:r>
        <w:rPr>
          <w:rFonts w:ascii="Arial" w:hAnsi="Arial" w:cs="Arial"/>
        </w:rPr>
        <w:t>Z</w:t>
      </w:r>
      <w:r w:rsidRPr="00375020">
        <w:rPr>
          <w:rFonts w:ascii="Arial" w:hAnsi="Arial" w:cs="Arial"/>
        </w:rPr>
        <w:t xml:space="preserve">wischen der Geschäftsführung der </w:t>
      </w:r>
      <w:r>
        <w:rPr>
          <w:rFonts w:ascii="Arial" w:hAnsi="Arial" w:cs="Arial"/>
        </w:rPr>
        <w:t>… (Name der Firma)</w:t>
      </w:r>
    </w:p>
    <w:p w14:paraId="3CE59B2F" w14:textId="77777777" w:rsidR="006B19EA" w:rsidRPr="00375020" w:rsidRDefault="006B19EA" w:rsidP="006B19EA">
      <w:pPr>
        <w:jc w:val="center"/>
        <w:rPr>
          <w:rFonts w:ascii="Arial" w:hAnsi="Arial" w:cs="Arial"/>
        </w:rPr>
      </w:pPr>
    </w:p>
    <w:p w14:paraId="4F7F3CC1" w14:textId="77777777" w:rsidR="006B19EA" w:rsidRPr="00375020" w:rsidRDefault="006B19EA" w:rsidP="006B19EA">
      <w:pPr>
        <w:jc w:val="center"/>
        <w:rPr>
          <w:rFonts w:ascii="Arial" w:hAnsi="Arial" w:cs="Arial"/>
        </w:rPr>
      </w:pPr>
      <w:r w:rsidRPr="00375020">
        <w:rPr>
          <w:rFonts w:ascii="Arial" w:hAnsi="Arial" w:cs="Arial"/>
        </w:rPr>
        <w:t>und</w:t>
      </w:r>
    </w:p>
    <w:p w14:paraId="5F4A9A6B" w14:textId="77777777" w:rsidR="006B19EA" w:rsidRPr="00375020" w:rsidRDefault="006B19EA" w:rsidP="006B19EA">
      <w:pPr>
        <w:jc w:val="center"/>
        <w:rPr>
          <w:rFonts w:ascii="Arial" w:hAnsi="Arial" w:cs="Arial"/>
        </w:rPr>
      </w:pPr>
    </w:p>
    <w:p w14:paraId="4C12E0B3" w14:textId="77777777" w:rsidR="006B19EA" w:rsidRPr="00375020" w:rsidRDefault="006B19EA" w:rsidP="006B19EA">
      <w:pPr>
        <w:jc w:val="center"/>
        <w:rPr>
          <w:rFonts w:ascii="Arial" w:hAnsi="Arial" w:cs="Arial"/>
        </w:rPr>
      </w:pPr>
      <w:r w:rsidRPr="00375020">
        <w:rPr>
          <w:rFonts w:ascii="Arial" w:hAnsi="Arial" w:cs="Arial"/>
        </w:rPr>
        <w:t xml:space="preserve">dem Betriebsrat der </w:t>
      </w:r>
      <w:r>
        <w:rPr>
          <w:rFonts w:ascii="Arial" w:hAnsi="Arial" w:cs="Arial"/>
        </w:rPr>
        <w:t>… (Name der Firma)</w:t>
      </w:r>
    </w:p>
    <w:p w14:paraId="0B43071A" w14:textId="77777777" w:rsidR="006B19EA" w:rsidRPr="00375020" w:rsidRDefault="006B19EA" w:rsidP="006B19EA">
      <w:pPr>
        <w:pStyle w:val="Fuzeile"/>
        <w:ind w:right="22"/>
        <w:jc w:val="center"/>
        <w:rPr>
          <w:rFonts w:cs="Arial"/>
        </w:rPr>
      </w:pPr>
      <w:r w:rsidRPr="00375020">
        <w:rPr>
          <w:rFonts w:cs="Arial"/>
        </w:rPr>
        <w:t>– im Weiteren Betriebsrat genannt –</w:t>
      </w:r>
    </w:p>
    <w:p w14:paraId="25741C48" w14:textId="77777777" w:rsidR="006B19EA" w:rsidRPr="00375020" w:rsidRDefault="006B19EA" w:rsidP="006B19EA">
      <w:pPr>
        <w:pStyle w:val="Fuzeile"/>
        <w:ind w:right="22"/>
        <w:jc w:val="center"/>
        <w:rPr>
          <w:rFonts w:cs="Arial"/>
        </w:rPr>
      </w:pPr>
    </w:p>
    <w:p w14:paraId="726DB398" w14:textId="77777777" w:rsidR="006B19EA" w:rsidRPr="0083600D" w:rsidRDefault="006B19EA" w:rsidP="006B19EA">
      <w:pPr>
        <w:pStyle w:val="Fuzeile"/>
        <w:ind w:right="22"/>
        <w:jc w:val="center"/>
        <w:rPr>
          <w:rFonts w:cs="Arial"/>
        </w:rPr>
      </w:pPr>
      <w:r>
        <w:rPr>
          <w:rFonts w:cs="Arial"/>
        </w:rPr>
        <w:t>w</w:t>
      </w:r>
      <w:r w:rsidRPr="00375020">
        <w:rPr>
          <w:rFonts w:cs="Arial"/>
        </w:rPr>
        <w:t xml:space="preserve">ird </w:t>
      </w:r>
      <w:r w:rsidRPr="0083600D">
        <w:rPr>
          <w:rFonts w:cs="Arial"/>
        </w:rPr>
        <w:t xml:space="preserve">zur Sicherstellung der Mitbestimmung des Betriebsrats </w:t>
      </w:r>
    </w:p>
    <w:p w14:paraId="758FCC52" w14:textId="77777777" w:rsidR="006B19EA" w:rsidRPr="0083600D" w:rsidRDefault="006B19EA" w:rsidP="006B19EA">
      <w:pPr>
        <w:pStyle w:val="Fuzeile"/>
        <w:ind w:right="22"/>
        <w:jc w:val="center"/>
        <w:rPr>
          <w:rFonts w:cs="Arial"/>
        </w:rPr>
      </w:pPr>
      <w:r w:rsidRPr="0083600D">
        <w:rPr>
          <w:rFonts w:cs="Arial"/>
        </w:rPr>
        <w:t>im Fall einer Schließung des Betriebes wegen Pandemie und</w:t>
      </w:r>
    </w:p>
    <w:p w14:paraId="289E5A9B" w14:textId="77777777" w:rsidR="006B19EA" w:rsidRDefault="006B19EA" w:rsidP="006B19EA">
      <w:pPr>
        <w:pStyle w:val="Fuzeile"/>
        <w:ind w:right="22"/>
        <w:jc w:val="center"/>
        <w:rPr>
          <w:rFonts w:cs="Arial"/>
        </w:rPr>
      </w:pPr>
      <w:r w:rsidRPr="0083600D">
        <w:rPr>
          <w:rFonts w:cs="Arial"/>
        </w:rPr>
        <w:t>im Fall einer epidemischen Erkrankung der Betriebsrats-Mitglieder</w:t>
      </w:r>
      <w:r>
        <w:rPr>
          <w:rFonts w:cs="Arial"/>
        </w:rPr>
        <w:br/>
        <w:t xml:space="preserve"> </w:t>
      </w:r>
      <w:r w:rsidRPr="00375020">
        <w:rPr>
          <w:rFonts w:cs="Arial"/>
        </w:rPr>
        <w:t>folgende R</w:t>
      </w:r>
      <w:r>
        <w:rPr>
          <w:rFonts w:cs="Arial"/>
        </w:rPr>
        <w:t>egelungsabrede</w:t>
      </w:r>
      <w:r w:rsidRPr="00375020">
        <w:rPr>
          <w:rFonts w:cs="Arial"/>
        </w:rPr>
        <w:t xml:space="preserve"> abgeschlossen.</w:t>
      </w:r>
    </w:p>
    <w:p w14:paraId="5E06A6AD" w14:textId="77777777" w:rsidR="006B19EA" w:rsidRDefault="006B19EA" w:rsidP="006B19EA">
      <w:pPr>
        <w:pStyle w:val="Fuzeile"/>
        <w:ind w:right="22"/>
        <w:jc w:val="center"/>
        <w:rPr>
          <w:rFonts w:cs="Arial"/>
        </w:rPr>
      </w:pPr>
    </w:p>
    <w:p w14:paraId="403527CB" w14:textId="77777777" w:rsidR="006B19EA" w:rsidRDefault="006B19EA" w:rsidP="006B19EA">
      <w:pPr>
        <w:pStyle w:val="Fuzeile"/>
        <w:ind w:right="22"/>
        <w:jc w:val="center"/>
        <w:rPr>
          <w:rFonts w:cs="Arial"/>
        </w:rPr>
      </w:pPr>
    </w:p>
    <w:p w14:paraId="524474A1" w14:textId="77777777" w:rsidR="006B19EA" w:rsidRDefault="006B19EA" w:rsidP="006B19EA">
      <w:pPr>
        <w:pStyle w:val="Fuzeile"/>
        <w:ind w:right="22"/>
        <w:rPr>
          <w:rFonts w:cs="Arial"/>
          <w:b/>
        </w:rPr>
      </w:pPr>
      <w:r>
        <w:rPr>
          <w:rFonts w:cs="Arial"/>
          <w:b/>
        </w:rPr>
        <w:t>Präambel</w:t>
      </w:r>
    </w:p>
    <w:p w14:paraId="273B352F" w14:textId="77777777" w:rsidR="006B19EA" w:rsidRPr="00C208DF" w:rsidRDefault="006B19EA" w:rsidP="006B19EA">
      <w:pPr>
        <w:pStyle w:val="Fuzeile"/>
        <w:ind w:right="22"/>
        <w:rPr>
          <w:rFonts w:cs="Arial"/>
        </w:rPr>
      </w:pPr>
      <w:r>
        <w:rPr>
          <w:rFonts w:cs="Arial"/>
        </w:rPr>
        <w:t>Betriebsrat und Geschäftsleitung sind sich einig, dass auch im Falle einer Pandemie eine vertrauensvolle und wirksame Zusammenarbeit gewährleistet bleiben muss. Um die Entscheidungsfähigkeit von Geschäftsleitung und Betriebsrat möglichst aufrecht zu erhalten, wird folgende Regelungsabrede getroffen.</w:t>
      </w:r>
    </w:p>
    <w:p w14:paraId="257406BF" w14:textId="77777777" w:rsidR="006B19EA" w:rsidRPr="00C208DF" w:rsidRDefault="006B19EA" w:rsidP="006B19EA">
      <w:pPr>
        <w:pStyle w:val="Fuzeile"/>
        <w:ind w:right="22"/>
        <w:rPr>
          <w:rFonts w:cs="Arial"/>
        </w:rPr>
      </w:pPr>
    </w:p>
    <w:p w14:paraId="6F33897A" w14:textId="77777777" w:rsidR="006B19EA" w:rsidRDefault="006B19EA" w:rsidP="006B19EA">
      <w:pPr>
        <w:pStyle w:val="Fuzeile"/>
        <w:ind w:right="22"/>
        <w:rPr>
          <w:rFonts w:cs="Arial"/>
          <w:b/>
        </w:rPr>
      </w:pPr>
      <w:r w:rsidRPr="002905F3">
        <w:rPr>
          <w:rFonts w:cs="Arial"/>
          <w:b/>
        </w:rPr>
        <w:t>§ 1 Informationsfluss</w:t>
      </w:r>
    </w:p>
    <w:p w14:paraId="272E0116" w14:textId="77777777" w:rsidR="006B19EA" w:rsidRDefault="006B19EA" w:rsidP="006B19EA">
      <w:pPr>
        <w:pStyle w:val="Fuzeile"/>
        <w:ind w:right="22"/>
        <w:rPr>
          <w:rFonts w:cs="Arial"/>
        </w:rPr>
      </w:pPr>
    </w:p>
    <w:p w14:paraId="2AEC74E5" w14:textId="77777777" w:rsidR="006B19EA" w:rsidRDefault="006B19EA" w:rsidP="006B19EA">
      <w:pPr>
        <w:pStyle w:val="Fuzeile"/>
        <w:numPr>
          <w:ilvl w:val="0"/>
          <w:numId w:val="14"/>
        </w:numPr>
        <w:tabs>
          <w:tab w:val="clear" w:pos="4536"/>
          <w:tab w:val="clear" w:pos="9072"/>
        </w:tabs>
        <w:ind w:right="22"/>
        <w:rPr>
          <w:rFonts w:cs="Arial"/>
        </w:rPr>
      </w:pPr>
      <w:r>
        <w:rPr>
          <w:rFonts w:cs="Arial"/>
        </w:rPr>
        <w:t>Der Arbeitgeber richtet die E-Mail-Postfächer des Betriebsrats so ein, dass sie auch von außerhalb des Betriebs erreichbar sind.</w:t>
      </w:r>
    </w:p>
    <w:p w14:paraId="4C4D4F1B" w14:textId="77777777" w:rsidR="006B19EA" w:rsidRDefault="006B19EA" w:rsidP="006B19EA">
      <w:pPr>
        <w:pStyle w:val="Fuzeile"/>
        <w:ind w:right="22"/>
        <w:rPr>
          <w:rFonts w:cs="Arial"/>
        </w:rPr>
      </w:pPr>
    </w:p>
    <w:p w14:paraId="4CE09773" w14:textId="77777777" w:rsidR="006B19EA" w:rsidRDefault="006B19EA" w:rsidP="006B19EA">
      <w:pPr>
        <w:pStyle w:val="Fuzeile"/>
        <w:numPr>
          <w:ilvl w:val="0"/>
          <w:numId w:val="14"/>
        </w:numPr>
        <w:tabs>
          <w:tab w:val="clear" w:pos="4536"/>
          <w:tab w:val="clear" w:pos="9072"/>
        </w:tabs>
        <w:ind w:right="22"/>
        <w:rPr>
          <w:rFonts w:cs="Arial"/>
        </w:rPr>
      </w:pPr>
      <w:r>
        <w:rPr>
          <w:rFonts w:cs="Arial"/>
        </w:rPr>
        <w:t xml:space="preserve">Der Arbeitgeber stellt sicher, dass jedes BR-Mitglied und jedes Ersatzmitglied entweder über VPN oder über Remote Desktop auf das Laufwerk des Betriebsratszugreifen </w:t>
      </w:r>
      <w:proofErr w:type="gramStart"/>
      <w:r>
        <w:rPr>
          <w:rFonts w:cs="Arial"/>
        </w:rPr>
        <w:t>kann</w:t>
      </w:r>
      <w:proofErr w:type="gramEnd"/>
      <w:r>
        <w:rPr>
          <w:rFonts w:cs="Arial"/>
        </w:rPr>
        <w:t>.</w:t>
      </w:r>
    </w:p>
    <w:p w14:paraId="5F1EEC0B" w14:textId="77777777" w:rsidR="006B19EA" w:rsidRDefault="006B19EA" w:rsidP="006B19EA">
      <w:pPr>
        <w:pStyle w:val="Fuzeile"/>
        <w:ind w:right="22"/>
        <w:rPr>
          <w:rFonts w:cs="Arial"/>
        </w:rPr>
      </w:pPr>
    </w:p>
    <w:p w14:paraId="405256F6" w14:textId="77777777" w:rsidR="006B19EA" w:rsidRDefault="006B19EA" w:rsidP="006B19EA">
      <w:pPr>
        <w:pStyle w:val="Fuzeile"/>
        <w:numPr>
          <w:ilvl w:val="0"/>
          <w:numId w:val="14"/>
        </w:numPr>
        <w:tabs>
          <w:tab w:val="clear" w:pos="4536"/>
          <w:tab w:val="clear" w:pos="9072"/>
        </w:tabs>
        <w:ind w:right="22"/>
        <w:rPr>
          <w:rFonts w:cs="Arial"/>
        </w:rPr>
      </w:pPr>
      <w:r>
        <w:rPr>
          <w:rFonts w:cs="Arial"/>
        </w:rPr>
        <w:t>Persönliche Kommunikation mit dem Betriebsrat findet mit der Vorsitzenden oder dem stellvertretenden Vorsitzenden statt. Bei Krankheit dieser beiden, kommuniziert die Geschäftsleitung in der laut Geschäftsordnung des Betriebsrats festgelegten Reihenfolge.</w:t>
      </w:r>
    </w:p>
    <w:p w14:paraId="31DEE399" w14:textId="77777777" w:rsidR="006B19EA" w:rsidRDefault="006B19EA" w:rsidP="006B19EA">
      <w:pPr>
        <w:pStyle w:val="Fuzeile"/>
        <w:ind w:right="22"/>
        <w:rPr>
          <w:rFonts w:cs="Arial"/>
        </w:rPr>
      </w:pPr>
    </w:p>
    <w:p w14:paraId="4ECE4251" w14:textId="77777777" w:rsidR="006B19EA" w:rsidRDefault="006B19EA" w:rsidP="006B19EA">
      <w:pPr>
        <w:pStyle w:val="Fuzeile"/>
        <w:ind w:right="22"/>
        <w:rPr>
          <w:rFonts w:cs="Arial"/>
        </w:rPr>
      </w:pPr>
    </w:p>
    <w:p w14:paraId="59D3002E" w14:textId="77777777" w:rsidR="006B19EA" w:rsidRDefault="006B19EA" w:rsidP="006B19EA">
      <w:pPr>
        <w:pStyle w:val="Fuzeile"/>
        <w:ind w:right="22"/>
        <w:rPr>
          <w:rFonts w:cs="Arial"/>
          <w:b/>
        </w:rPr>
      </w:pPr>
      <w:r w:rsidRPr="00BA74D4">
        <w:rPr>
          <w:rFonts w:cs="Arial"/>
          <w:b/>
        </w:rPr>
        <w:t xml:space="preserve">§ 2 </w:t>
      </w:r>
      <w:r>
        <w:rPr>
          <w:rFonts w:cs="Arial"/>
          <w:b/>
        </w:rPr>
        <w:t>Unterlassung</w:t>
      </w:r>
      <w:r w:rsidRPr="00BA74D4">
        <w:rPr>
          <w:rFonts w:cs="Arial"/>
          <w:b/>
        </w:rPr>
        <w:t xml:space="preserve"> mitbestimmungspflichtiger Maßnahmen</w:t>
      </w:r>
    </w:p>
    <w:p w14:paraId="0EBACDFD" w14:textId="77777777" w:rsidR="006B19EA" w:rsidRDefault="006B19EA" w:rsidP="006B19EA">
      <w:pPr>
        <w:pStyle w:val="Fuzeile"/>
        <w:ind w:right="22"/>
        <w:rPr>
          <w:rFonts w:cs="Arial"/>
          <w:b/>
        </w:rPr>
      </w:pPr>
    </w:p>
    <w:p w14:paraId="2F7D1E41" w14:textId="77777777" w:rsidR="006B19EA" w:rsidRDefault="006B19EA" w:rsidP="006B19EA">
      <w:pPr>
        <w:pStyle w:val="Fuzeile"/>
        <w:numPr>
          <w:ilvl w:val="0"/>
          <w:numId w:val="12"/>
        </w:numPr>
        <w:tabs>
          <w:tab w:val="clear" w:pos="4536"/>
          <w:tab w:val="clear" w:pos="9072"/>
        </w:tabs>
        <w:ind w:right="22"/>
        <w:rPr>
          <w:rFonts w:cs="Arial"/>
        </w:rPr>
      </w:pPr>
      <w:r w:rsidRPr="00BA74D4">
        <w:rPr>
          <w:rFonts w:cs="Arial"/>
        </w:rPr>
        <w:lastRenderedPageBreak/>
        <w:t>Sollte der Betriebsrat durch Erkrankung der Mitglieder nicht mehr beschlussfähig sein, verzichtet die Geschäftsleitung auf die Durchführung sämtlicher mitbestimmungspflichtige</w:t>
      </w:r>
      <w:r>
        <w:rPr>
          <w:rFonts w:cs="Arial"/>
        </w:rPr>
        <w:t>n</w:t>
      </w:r>
      <w:r w:rsidRPr="00BA74D4">
        <w:rPr>
          <w:rFonts w:cs="Arial"/>
        </w:rPr>
        <w:t xml:space="preserve"> Angelegenheiten</w:t>
      </w:r>
      <w:r>
        <w:rPr>
          <w:rFonts w:cs="Arial"/>
        </w:rPr>
        <w:t xml:space="preserve"> insbesondere</w:t>
      </w:r>
      <w:r w:rsidRPr="00BA74D4">
        <w:rPr>
          <w:rFonts w:cs="Arial"/>
        </w:rPr>
        <w:t xml:space="preserve"> laut § 99 und § 102 BetrVG (personelle Einzelmaßnahmen und Kündigungen).</w:t>
      </w:r>
    </w:p>
    <w:p w14:paraId="6DFE780E" w14:textId="77777777" w:rsidR="006B19EA" w:rsidRDefault="006B19EA" w:rsidP="006B19EA">
      <w:pPr>
        <w:pStyle w:val="Fuzeile"/>
        <w:ind w:left="360" w:right="22"/>
        <w:rPr>
          <w:rFonts w:cs="Arial"/>
        </w:rPr>
      </w:pPr>
    </w:p>
    <w:p w14:paraId="5650A61F" w14:textId="77777777" w:rsidR="006B19EA" w:rsidRDefault="006B19EA" w:rsidP="006B19EA">
      <w:pPr>
        <w:pStyle w:val="Fuzeile"/>
        <w:numPr>
          <w:ilvl w:val="0"/>
          <w:numId w:val="12"/>
        </w:numPr>
        <w:tabs>
          <w:tab w:val="clear" w:pos="4536"/>
          <w:tab w:val="clear" w:pos="9072"/>
        </w:tabs>
        <w:ind w:right="22"/>
        <w:rPr>
          <w:rFonts w:cs="Arial"/>
        </w:rPr>
      </w:pPr>
      <w:r>
        <w:rPr>
          <w:rFonts w:cs="Arial"/>
        </w:rPr>
        <w:t xml:space="preserve">Sollte der Betrieb im Zuge einer angeordneten oder freiwilligen Quarantäne geschlossen sein oder unterfallen so viele BR-Mitglieder einer persönlichen Quarantäne, dass der Betriebsrat nicht mehr beschlussfähig ist, </w:t>
      </w:r>
      <w:r w:rsidRPr="00BA74D4">
        <w:rPr>
          <w:rFonts w:cs="Arial"/>
        </w:rPr>
        <w:t>verzichtet die Geschäftsleitung auf die Durchführung sämtlicher mitbestimmungspflichtige</w:t>
      </w:r>
      <w:r>
        <w:rPr>
          <w:rFonts w:cs="Arial"/>
        </w:rPr>
        <w:t>n</w:t>
      </w:r>
      <w:r w:rsidRPr="00BA74D4">
        <w:rPr>
          <w:rFonts w:cs="Arial"/>
        </w:rPr>
        <w:t xml:space="preserve"> Angelegenheiten </w:t>
      </w:r>
      <w:r>
        <w:rPr>
          <w:rFonts w:cs="Arial"/>
        </w:rPr>
        <w:t xml:space="preserve">insbesondere </w:t>
      </w:r>
      <w:r w:rsidRPr="00BA74D4">
        <w:rPr>
          <w:rFonts w:cs="Arial"/>
        </w:rPr>
        <w:t>laut § 99 und § 102 BetrVG (personelle Einzelmaßnahmen und Kündigungen).</w:t>
      </w:r>
    </w:p>
    <w:p w14:paraId="6F01E8F9" w14:textId="77777777" w:rsidR="006B19EA" w:rsidRDefault="006B19EA" w:rsidP="006B19EA">
      <w:pPr>
        <w:pStyle w:val="Fuzeile"/>
        <w:ind w:left="360" w:right="22"/>
        <w:rPr>
          <w:rFonts w:cs="Arial"/>
        </w:rPr>
      </w:pPr>
    </w:p>
    <w:p w14:paraId="37538002" w14:textId="77777777" w:rsidR="006B19EA" w:rsidRDefault="006B19EA" w:rsidP="006B19EA">
      <w:pPr>
        <w:pStyle w:val="Fuzeile"/>
        <w:numPr>
          <w:ilvl w:val="0"/>
          <w:numId w:val="12"/>
        </w:numPr>
        <w:tabs>
          <w:tab w:val="clear" w:pos="4536"/>
          <w:tab w:val="clear" w:pos="9072"/>
        </w:tabs>
        <w:ind w:right="22"/>
        <w:rPr>
          <w:rFonts w:cs="Arial"/>
        </w:rPr>
      </w:pPr>
      <w:r>
        <w:rPr>
          <w:rFonts w:cs="Arial"/>
        </w:rPr>
        <w:t>Die Vorsitzende des Betriebsrats oder ihre Stellvertreter laut Rangfolge in der Geschäftsordnung werden die Geschäftsleitung unverzüglich in Kenntnis setzen, wenn einer der Fälle unter § 2.1. oder 2.2. eintreten sollte.</w:t>
      </w:r>
    </w:p>
    <w:p w14:paraId="1962A7C4" w14:textId="77777777" w:rsidR="006B19EA" w:rsidRDefault="006B19EA" w:rsidP="006B19EA">
      <w:pPr>
        <w:pStyle w:val="Listenabsatz"/>
        <w:rPr>
          <w:rFonts w:cs="Arial"/>
        </w:rPr>
      </w:pPr>
    </w:p>
    <w:p w14:paraId="78CAD846" w14:textId="77777777" w:rsidR="006B19EA" w:rsidRPr="0083600D" w:rsidRDefault="006B19EA" w:rsidP="006B19EA">
      <w:pPr>
        <w:pStyle w:val="Fuzeile"/>
        <w:ind w:right="22"/>
        <w:rPr>
          <w:rFonts w:cs="Arial"/>
          <w:b/>
        </w:rPr>
      </w:pPr>
      <w:r w:rsidRPr="0083600D">
        <w:rPr>
          <w:rFonts w:cs="Arial"/>
          <w:b/>
        </w:rPr>
        <w:t>§ 3 Schlussbestimmungen</w:t>
      </w:r>
    </w:p>
    <w:p w14:paraId="18D7FFFA" w14:textId="77777777" w:rsidR="006B19EA" w:rsidRDefault="006B19EA" w:rsidP="006B19EA">
      <w:pPr>
        <w:pStyle w:val="Fuzeile"/>
        <w:ind w:left="360" w:right="22"/>
        <w:rPr>
          <w:rFonts w:cs="Arial"/>
          <w:b/>
        </w:rPr>
      </w:pPr>
    </w:p>
    <w:p w14:paraId="3183C7C1" w14:textId="77777777" w:rsidR="006B19EA" w:rsidRPr="0083600D" w:rsidRDefault="006B19EA" w:rsidP="006B19EA">
      <w:pPr>
        <w:pStyle w:val="Fuzeile"/>
        <w:numPr>
          <w:ilvl w:val="0"/>
          <w:numId w:val="13"/>
        </w:numPr>
        <w:tabs>
          <w:tab w:val="clear" w:pos="4536"/>
          <w:tab w:val="clear" w:pos="9072"/>
        </w:tabs>
        <w:ind w:right="22"/>
        <w:rPr>
          <w:rFonts w:cs="Arial"/>
        </w:rPr>
      </w:pPr>
      <w:r w:rsidRPr="0083600D">
        <w:rPr>
          <w:rFonts w:cs="Arial"/>
        </w:rPr>
        <w:t>Sollte diese R</w:t>
      </w:r>
      <w:r>
        <w:rPr>
          <w:rFonts w:cs="Arial"/>
        </w:rPr>
        <w:t>egelungsabrede</w:t>
      </w:r>
      <w:r w:rsidRPr="0083600D">
        <w:rPr>
          <w:rFonts w:cs="Arial"/>
        </w:rPr>
        <w:t xml:space="preserve"> teilweise unwirksam sein oder w</w:t>
      </w:r>
      <w:bookmarkStart w:id="0" w:name="_GoBack"/>
      <w:bookmarkEnd w:id="0"/>
      <w:r w:rsidRPr="0083600D">
        <w:rPr>
          <w:rFonts w:cs="Arial"/>
        </w:rPr>
        <w:t xml:space="preserve">erden, so führt dies nicht zu einer Unwirksamkeit der </w:t>
      </w:r>
      <w:r>
        <w:rPr>
          <w:rFonts w:cs="Arial"/>
        </w:rPr>
        <w:t>Regelungsabrede</w:t>
      </w:r>
      <w:r w:rsidRPr="0083600D">
        <w:rPr>
          <w:rFonts w:cs="Arial"/>
        </w:rPr>
        <w:t xml:space="preserve"> im Übrigen. Vielmehr vereinbaren die Betriebsparteien, den unwirksamen Teil unverzüglich durch eine Neuregelung zu ersetzen, die dem mit dem unwirksamen Teil verfolgten Sinn und Zweck so nahe wie möglich kommt. Können sich die Betriebsparteien nicht einigen, so entscheidet die Einigungsstelle, deren Spruch die Einigung der Parteien ersetzt.</w:t>
      </w:r>
    </w:p>
    <w:p w14:paraId="2792F7DA" w14:textId="77777777" w:rsidR="006B19EA" w:rsidRDefault="006B19EA" w:rsidP="006B19EA">
      <w:pPr>
        <w:pStyle w:val="Fuzeile"/>
        <w:ind w:left="360" w:right="22"/>
        <w:rPr>
          <w:rFonts w:cs="Arial"/>
        </w:rPr>
      </w:pPr>
    </w:p>
    <w:p w14:paraId="4C3B3DA3" w14:textId="77777777" w:rsidR="006B19EA" w:rsidRDefault="006B19EA" w:rsidP="006B19EA">
      <w:pPr>
        <w:pStyle w:val="Fuzeile"/>
        <w:numPr>
          <w:ilvl w:val="0"/>
          <w:numId w:val="13"/>
        </w:numPr>
        <w:tabs>
          <w:tab w:val="clear" w:pos="4536"/>
          <w:tab w:val="clear" w:pos="9072"/>
          <w:tab w:val="right" w:pos="8504"/>
        </w:tabs>
        <w:ind w:right="22"/>
        <w:rPr>
          <w:rFonts w:cs="Arial"/>
        </w:rPr>
      </w:pPr>
      <w:r w:rsidRPr="0083600D">
        <w:rPr>
          <w:rFonts w:cs="Arial"/>
        </w:rPr>
        <w:t xml:space="preserve"> Die </w:t>
      </w:r>
      <w:r>
        <w:rPr>
          <w:rFonts w:cs="Arial"/>
        </w:rPr>
        <w:t>Regelungsabrede</w:t>
      </w:r>
      <w:r w:rsidRPr="0083600D">
        <w:rPr>
          <w:rFonts w:cs="Arial"/>
        </w:rPr>
        <w:t xml:space="preserve"> ist mit einer Frist von drei Monaten zum Monatsende kündbar. </w:t>
      </w:r>
    </w:p>
    <w:p w14:paraId="17B86F15" w14:textId="77777777" w:rsidR="006B19EA" w:rsidRDefault="006B19EA" w:rsidP="006B19EA">
      <w:pPr>
        <w:pStyle w:val="Fuzeile"/>
        <w:ind w:left="360" w:right="22"/>
        <w:rPr>
          <w:rFonts w:cs="Arial"/>
        </w:rPr>
      </w:pPr>
    </w:p>
    <w:p w14:paraId="198A3C71" w14:textId="77777777" w:rsidR="006B19EA" w:rsidRDefault="006B19EA" w:rsidP="006B19EA">
      <w:pPr>
        <w:pStyle w:val="Fuzeile"/>
        <w:numPr>
          <w:ilvl w:val="0"/>
          <w:numId w:val="13"/>
        </w:numPr>
        <w:tabs>
          <w:tab w:val="clear" w:pos="4536"/>
          <w:tab w:val="clear" w:pos="9072"/>
          <w:tab w:val="right" w:pos="8504"/>
        </w:tabs>
        <w:ind w:right="22"/>
        <w:rPr>
          <w:rFonts w:cs="Arial"/>
        </w:rPr>
      </w:pPr>
      <w:r w:rsidRPr="0083600D">
        <w:rPr>
          <w:rFonts w:cs="Arial"/>
        </w:rPr>
        <w:t xml:space="preserve">Die </w:t>
      </w:r>
      <w:r>
        <w:rPr>
          <w:rFonts w:cs="Arial"/>
        </w:rPr>
        <w:t>Regelungsabrede</w:t>
      </w:r>
      <w:r w:rsidRPr="0083600D">
        <w:rPr>
          <w:rFonts w:cs="Arial"/>
        </w:rPr>
        <w:t xml:space="preserve"> wirkt bis zum Abschluss einer sie ersetzenden Regelung in allen ihren Teilen nach.</w:t>
      </w:r>
    </w:p>
    <w:p w14:paraId="673D7D49" w14:textId="77777777" w:rsidR="006B19EA" w:rsidRDefault="006B19EA" w:rsidP="006B19EA">
      <w:pPr>
        <w:pStyle w:val="Fuzeile"/>
        <w:ind w:left="360" w:right="22"/>
        <w:rPr>
          <w:rFonts w:cs="Arial"/>
        </w:rPr>
      </w:pPr>
    </w:p>
    <w:p w14:paraId="3CFC493D" w14:textId="77777777" w:rsidR="006B19EA" w:rsidRDefault="006B19EA" w:rsidP="006B19EA">
      <w:pPr>
        <w:pStyle w:val="Fuzeile"/>
        <w:ind w:left="360" w:right="22"/>
        <w:rPr>
          <w:rFonts w:cs="Arial"/>
        </w:rPr>
      </w:pPr>
      <w:r w:rsidRPr="0083600D">
        <w:rPr>
          <w:rFonts w:cs="Arial"/>
        </w:rPr>
        <w:t>(4)</w:t>
      </w:r>
      <w:r w:rsidRPr="0083600D">
        <w:rPr>
          <w:rFonts w:cs="Arial"/>
        </w:rPr>
        <w:tab/>
        <w:t xml:space="preserve">Die </w:t>
      </w:r>
      <w:r>
        <w:rPr>
          <w:rFonts w:cs="Arial"/>
        </w:rPr>
        <w:t>Regelungsabrede</w:t>
      </w:r>
      <w:r w:rsidRPr="0083600D">
        <w:rPr>
          <w:rFonts w:cs="Arial"/>
        </w:rPr>
        <w:t xml:space="preserve"> tritt mit ihrer Unterzeichnung in Kraft.</w:t>
      </w:r>
    </w:p>
    <w:p w14:paraId="35927C55" w14:textId="77777777" w:rsidR="006B19EA" w:rsidRPr="00BA74D4" w:rsidRDefault="006B19EA" w:rsidP="006B19EA">
      <w:pPr>
        <w:pStyle w:val="Fuzeile"/>
        <w:ind w:left="360" w:right="22"/>
        <w:rPr>
          <w:rFonts w:cs="Arial"/>
        </w:rPr>
      </w:pPr>
    </w:p>
    <w:sectPr w:rsidR="006B19EA" w:rsidRPr="00BA74D4"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8CBD64" w14:textId="77777777" w:rsidR="00717D1C" w:rsidRDefault="00717D1C" w:rsidP="00645C6A">
      <w:pPr>
        <w:spacing w:after="0" w:line="240" w:lineRule="auto"/>
      </w:pPr>
      <w:r>
        <w:separator/>
      </w:r>
    </w:p>
  </w:endnote>
  <w:endnote w:type="continuationSeparator" w:id="0">
    <w:p w14:paraId="3293B91F" w14:textId="77777777" w:rsidR="00717D1C" w:rsidRDefault="00717D1C"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corde">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6D22B4" w14:textId="6798225C"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KOMPAKT |</w:t>
    </w:r>
    <w:r w:rsidR="006B19EA">
      <w:rPr>
        <w:sz w:val="16"/>
        <w:szCs w:val="16"/>
      </w:rPr>
      <w:t>März 2020</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52E6F5" w14:textId="77777777" w:rsidR="00717D1C" w:rsidRDefault="00717D1C" w:rsidP="00645C6A">
      <w:pPr>
        <w:spacing w:after="0" w:line="240" w:lineRule="auto"/>
      </w:pPr>
      <w:r>
        <w:separator/>
      </w:r>
    </w:p>
  </w:footnote>
  <w:footnote w:type="continuationSeparator" w:id="0">
    <w:p w14:paraId="22A31A78" w14:textId="77777777" w:rsidR="00717D1C" w:rsidRDefault="00717D1C"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63C5382"/>
    <w:multiLevelType w:val="hybridMultilevel"/>
    <w:tmpl w:val="E5AA2F68"/>
    <w:lvl w:ilvl="0" w:tplc="A5CAAF5C">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1FC12CA"/>
    <w:multiLevelType w:val="hybridMultilevel"/>
    <w:tmpl w:val="50D0BDA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A7AC8"/>
    <w:multiLevelType w:val="hybridMultilevel"/>
    <w:tmpl w:val="56CC3B5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0"/>
  </w:num>
  <w:num w:numId="3">
    <w:abstractNumId w:val="7"/>
  </w:num>
  <w:num w:numId="4">
    <w:abstractNumId w:val="6"/>
  </w:num>
  <w:num w:numId="5">
    <w:abstractNumId w:val="1"/>
  </w:num>
  <w:num w:numId="6">
    <w:abstractNumId w:val="1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9"/>
  </w:num>
  <w:num w:numId="12">
    <w:abstractNumId w:val="10"/>
  </w:num>
  <w:num w:numId="13">
    <w:abstractNumId w:val="8"/>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30780"/>
    <w:rsid w:val="005B72E6"/>
    <w:rsid w:val="005C1193"/>
    <w:rsid w:val="005E2E83"/>
    <w:rsid w:val="0062183F"/>
    <w:rsid w:val="00621D93"/>
    <w:rsid w:val="00645C6A"/>
    <w:rsid w:val="006527DB"/>
    <w:rsid w:val="00696EB5"/>
    <w:rsid w:val="006B19EA"/>
    <w:rsid w:val="006E17BA"/>
    <w:rsid w:val="00717D1C"/>
    <w:rsid w:val="00730DBA"/>
    <w:rsid w:val="007472A7"/>
    <w:rsid w:val="00747B9D"/>
    <w:rsid w:val="007B14D4"/>
    <w:rsid w:val="007C20F8"/>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paragraph" w:styleId="Titel">
    <w:name w:val="Title"/>
    <w:basedOn w:val="Standard"/>
    <w:link w:val="TitelZchn"/>
    <w:qFormat/>
    <w:rsid w:val="006B19EA"/>
    <w:pPr>
      <w:spacing w:after="0" w:line="280" w:lineRule="exact"/>
      <w:ind w:right="425"/>
      <w:jc w:val="center"/>
    </w:pPr>
    <w:rPr>
      <w:rFonts w:ascii="Concorde" w:eastAsia="Times New Roman" w:hAnsi="Concorde" w:cs="Times New Roman"/>
      <w:b/>
      <w:sz w:val="20"/>
      <w:szCs w:val="20"/>
      <w:lang w:eastAsia="de-DE"/>
    </w:rPr>
  </w:style>
  <w:style w:type="character" w:customStyle="1" w:styleId="TitelZchn">
    <w:name w:val="Titel Zchn"/>
    <w:basedOn w:val="Absatz-Standardschriftart"/>
    <w:link w:val="Titel"/>
    <w:rsid w:val="006B19EA"/>
    <w:rPr>
      <w:rFonts w:ascii="Concorde" w:eastAsia="Times New Roman" w:hAnsi="Concorde" w:cs="Times New Roman"/>
      <w:b/>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405</Words>
  <Characters>2771</Characters>
  <Application>Microsoft Office Word</Application>
  <DocSecurity>0</DocSecurity>
  <Lines>71</Lines>
  <Paragraphs>23</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3</cp:revision>
  <dcterms:created xsi:type="dcterms:W3CDTF">2020-03-14T12:22:00Z</dcterms:created>
  <dcterms:modified xsi:type="dcterms:W3CDTF">2020-03-14T12:22:00Z</dcterms:modified>
</cp:coreProperties>
</file>