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696A4" w14:textId="2293A922" w:rsidR="002E17FD" w:rsidRPr="002E17FD" w:rsidRDefault="003A0E87" w:rsidP="002E17FD">
      <w:pPr>
        <w:rPr>
          <w:b/>
          <w:sz w:val="32"/>
          <w:szCs w:val="32"/>
        </w:rPr>
      </w:pPr>
      <w:r>
        <w:rPr>
          <w:b/>
          <w:sz w:val="32"/>
          <w:szCs w:val="32"/>
        </w:rPr>
        <w:t>Übersicht Ablauf Gefährdungs</w:t>
      </w:r>
      <w:r w:rsidRPr="003A0E87">
        <w:rPr>
          <w:b/>
          <w:sz w:val="32"/>
          <w:szCs w:val="32"/>
        </w:rPr>
        <w:t>beurteilung</w:t>
      </w:r>
    </w:p>
    <w:p w14:paraId="2DADDE75" w14:textId="77777777" w:rsidR="002E17FD" w:rsidRDefault="002E17FD" w:rsidP="002E17FD"/>
    <w:p w14:paraId="0204FE62" w14:textId="77777777" w:rsidR="003A0E87" w:rsidRDefault="003A0E87" w:rsidP="003A0E87">
      <w:r>
        <w:t>Praxisbeispiel: Gefährdungsbeurteilung beim Weser-Kurier</w:t>
      </w:r>
    </w:p>
    <w:p w14:paraId="149F9586" w14:textId="77777777" w:rsidR="003A0E87" w:rsidRDefault="003A0E87" w:rsidP="003A0E87">
      <w:r>
        <w:t>Das Beispiel der Bremer Tageszeitungen AG, ein Verlagshaus mit ca. 380 Beschäftigten, zeigt, wie es gehen kann:</w:t>
      </w:r>
    </w:p>
    <w:p w14:paraId="4937F7B2" w14:textId="77777777" w:rsidR="003A0E87" w:rsidRDefault="003A0E87" w:rsidP="003A0E87"/>
    <w:p w14:paraId="0326331F" w14:textId="77777777" w:rsidR="003A0E87" w:rsidRDefault="003A0E87" w:rsidP="003A0E87">
      <w:r>
        <w:t>1. Betriebsrat, Personalleitung und Betriebsärztin trafen sich im neu gebildeten Lenkungskreis. Der Betriebsrat hatte sich bereits intensiv mit dem Thema beschäftigt und favorisierte einen Mitarbeiter-Fragebogen, um die psychischen Belastungen zu ermitteln.</w:t>
      </w:r>
    </w:p>
    <w:p w14:paraId="6B83DC5D" w14:textId="77777777" w:rsidR="003A0E87" w:rsidRDefault="003A0E87" w:rsidP="003A0E87"/>
    <w:p w14:paraId="3CA9CD28" w14:textId="77777777" w:rsidR="003A0E87" w:rsidRDefault="003A0E87" w:rsidP="003A0E87">
      <w:r>
        <w:t>2. Mittlerweile gibt es eine Reihe bewährter Fragebögen unterschiedlicher Länge, die für die Gefährdungsbeurteilungen gut genutzt werden können. Bei der Auswahl sollte man beachten, was man später mit den Ergebnissen wirklich anfangen möchte. Es ist nicht ratsam, Daten zu erfassen, aus denen man später keine Verbesserungsmaßnahmen ableiten kann oder will. Der Lenkungskreis einigte sich auf einen Fragebogen mit 97 Fragen. Der hohe Aufwand lohnt sich, wenn spezielle Fragen beantwortet werden sollen, z. B. das Verhältnis zu Kollegen. Um die Beschäftigten einzubeziehen, plante der Lenkungskreis Workshops. Deren Mitglieder sollten die Ergebnisse der Befragung analysieren und Vorschläge für mögliche Maßnahmen erarbeiten.</w:t>
      </w:r>
    </w:p>
    <w:p w14:paraId="59303B31" w14:textId="77777777" w:rsidR="003A0E87" w:rsidRDefault="003A0E87" w:rsidP="003A0E87"/>
    <w:p w14:paraId="2A5BA177" w14:textId="77777777" w:rsidR="003A0E87" w:rsidRDefault="003A0E87" w:rsidP="003A0E87">
      <w:r>
        <w:t>3. Der Lenkungskreis stellte den Fragebogen auf einer Betriebsversammlung vor. Im Anschluss wurden die Unterlagen mit der Gehaltsabrechnung versandt. Die Mitarbeiter konnten die ausgefüllten Fragebögen anonym in Boxen werfen. Die Anonymität wurde durch die externe Auswertung und mehrere Aufrufe am Schwarzen Brett</w:t>
      </w:r>
      <w:proofErr w:type="gramStart"/>
      <w:r>
        <w:t>, per</w:t>
      </w:r>
      <w:proofErr w:type="gramEnd"/>
      <w:r>
        <w:t xml:space="preserve"> E-Mail etc. sichergestellt. So kam es zu einem erfreulich hohen Rücklauf von 54 Prozent. </w:t>
      </w:r>
    </w:p>
    <w:p w14:paraId="184E23D5" w14:textId="77777777" w:rsidR="003A0E87" w:rsidRDefault="003A0E87" w:rsidP="003A0E87"/>
    <w:p w14:paraId="08C14E71" w14:textId="77777777" w:rsidR="003A0E87" w:rsidRDefault="003A0E87" w:rsidP="003A0E87">
      <w:r>
        <w:t>4. Ein Berater der externen Auswertungsfirma stellte die Ergebnisse zunächst der Geschäftsleitung und dann den Beschäftigten bei einer Betriebsversammlung vor. Der Betriebsrat veröffentlichte die Ergebnisse zudem in einem eigenen Newsletter.</w:t>
      </w:r>
    </w:p>
    <w:p w14:paraId="7AEAF108" w14:textId="77777777" w:rsidR="003A0E87" w:rsidRDefault="003A0E87" w:rsidP="003A0E87"/>
    <w:p w14:paraId="222DB1A6" w14:textId="77777777" w:rsidR="003A0E87" w:rsidRDefault="003A0E87" w:rsidP="003A0E87">
      <w:r>
        <w:t>5. Bei der Tageszeitung entschied man sich für dreistündige Workshops, um die Ergebnisse auszuwerten. Die Beschäftigten konnten sich hierfür freiwillig beim Betriebsrat melden. Pro Tätigkeitsbereich wollten zwischen fünf und neun Kollegen mitmachen. Eine Arbeitspsychologin der Berufsgenossenschaft moderierte die Workshops gemeinsam mit der Betriebsärztin.</w:t>
      </w:r>
    </w:p>
    <w:p w14:paraId="4E04FCF4" w14:textId="77777777" w:rsidR="003A0E87" w:rsidRDefault="003A0E87" w:rsidP="003A0E87"/>
    <w:p w14:paraId="3068F9B4" w14:textId="77777777" w:rsidR="003A0E87" w:rsidRDefault="003A0E87" w:rsidP="003A0E87">
      <w:r>
        <w:t>6. Zunächst wurden die fünf wichtigsten positiven und negativen Ergebnisse vorgestellt. Dann bewerteten die Beschäftigten die Probleme mit roten Klebepunkten. Für diese Schwerpunktthemen sammelten sie anschließend konkrete Situationen. Anschließend stellten sich Kleingruppen von ca. zwei Beschäftigten folgende Fragen, um Lösungen zu finden:</w:t>
      </w:r>
    </w:p>
    <w:p w14:paraId="464038CB" w14:textId="77777777" w:rsidR="003A0E87" w:rsidRDefault="003A0E87" w:rsidP="003A0E87">
      <w:r>
        <w:t>Was kann ich als Mitarbeiter tun?</w:t>
      </w:r>
    </w:p>
    <w:p w14:paraId="28CFABC0" w14:textId="77777777" w:rsidR="003A0E87" w:rsidRDefault="003A0E87" w:rsidP="003A0E87">
      <w:r>
        <w:t>Was können wir im Team tun?</w:t>
      </w:r>
    </w:p>
    <w:p w14:paraId="41FC9CB9" w14:textId="77777777" w:rsidR="003A0E87" w:rsidRDefault="003A0E87" w:rsidP="003A0E87">
      <w:r>
        <w:t>Was können die Geschäftsleitung oder der Vorgesetzte tun?</w:t>
      </w:r>
    </w:p>
    <w:p w14:paraId="131532FC" w14:textId="77777777" w:rsidR="003A0E87" w:rsidRDefault="003A0E87" w:rsidP="003A0E87"/>
    <w:p w14:paraId="2F51B5DB" w14:textId="77777777" w:rsidR="003A0E87" w:rsidRDefault="003A0E87" w:rsidP="003A0E87">
      <w:r>
        <w:t>7. Nach dem Zusammentragen der Lösungen wurden diese durch grüne Klebepunkte gewichtet. Das Ergebnis, mit dem sich alle Teilnehmer einverstanden erklärten, ging als Protokoll an den Lenkungskreis.</w:t>
      </w:r>
    </w:p>
    <w:p w14:paraId="6CBA50E6" w14:textId="77777777" w:rsidR="003A0E87" w:rsidRDefault="003A0E87" w:rsidP="003A0E87"/>
    <w:p w14:paraId="42BE6630" w14:textId="002EEF0D" w:rsidR="003A0E87" w:rsidRDefault="003A0E87" w:rsidP="003A0E87">
      <w:r>
        <w:t xml:space="preserve">8. Ein von Betriebsrat und Geschäftsleitung gemeinsam beschlossener Maßnahmenplan wurde mit Erklärung der einzelnen Schritte den Mitarbeitern im Intranet und am Schwarzen Brett bekanntgemacht. Nach etwa zwei Jahren wollen die Initiatoren kontrollieren, ob die </w:t>
      </w:r>
      <w:r>
        <w:lastRenderedPageBreak/>
        <w:t>Maßnahmen umgesetzt wurden und die gewünschten Effekte bringen. Dazu soll dann der gleiche Fragebogen ein w</w:t>
      </w:r>
      <w:r>
        <w:t>eiteres Mal zum Einsatz kommen.</w:t>
      </w:r>
      <w:bookmarkStart w:id="0" w:name="_GoBack"/>
      <w:bookmarkEnd w:id="0"/>
    </w:p>
    <w:p w14:paraId="078B14C6" w14:textId="3D690C2D" w:rsidR="00831B74" w:rsidRDefault="003A0E87" w:rsidP="003A0E87"/>
    <w:sectPr w:rsidR="00831B74" w:rsidSect="00831B74">
      <w:pgSz w:w="11900" w:h="16840"/>
      <w:pgMar w:top="1417" w:right="1417" w:bottom="1134"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7FD"/>
    <w:rsid w:val="002E17FD"/>
    <w:rsid w:val="003A0E87"/>
    <w:rsid w:val="00914ADF"/>
    <w:rsid w:val="00BE6AA0"/>
    <w:rsid w:val="00F41F9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4971FFE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2823</Characters>
  <Application>Microsoft Macintosh Word</Application>
  <DocSecurity>0</DocSecurity>
  <Lines>23</Lines>
  <Paragraphs>6</Paragraphs>
  <ScaleCrop>false</ScaleCrop>
  <Company>NeWS. Agentur</Company>
  <LinksUpToDate>false</LinksUpToDate>
  <CharactersWithSpaces>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Schmidt</dc:creator>
  <cp:keywords/>
  <dc:description/>
  <cp:lastModifiedBy>Manfred Schmidt</cp:lastModifiedBy>
  <cp:revision>4</cp:revision>
  <dcterms:created xsi:type="dcterms:W3CDTF">2015-11-13T09:28:00Z</dcterms:created>
  <dcterms:modified xsi:type="dcterms:W3CDTF">2016-01-12T09:43:00Z</dcterms:modified>
</cp:coreProperties>
</file>