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F56A1F" w:rsidRPr="00CA2EBC" w:rsidRDefault="00F56A1F" w:rsidP="00F56A1F">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Pr>
          <w:color w:val="auto"/>
          <w:sz w:val="28"/>
          <w:szCs w:val="28"/>
        </w:rPr>
        <w:t xml:space="preserve">Arbeitsschutzunterweisung: </w:t>
      </w:r>
      <w:r w:rsidRPr="00CA2EBC">
        <w:rPr>
          <w:color w:val="auto"/>
          <w:sz w:val="28"/>
          <w:szCs w:val="28"/>
        </w:rPr>
        <w:t>Betriebsvereinbarung Unterweisung und erforderliche organisatorische Vorkehrungen</w:t>
      </w:r>
    </w:p>
    <w:p w:rsidR="00F56A1F" w:rsidRPr="00FF55DF" w:rsidRDefault="00F56A1F" w:rsidP="00F56A1F">
      <w:pPr>
        <w:pStyle w:val="Marginalie"/>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ind w:left="1491"/>
        <w:rPr>
          <w:color w:val="auto"/>
        </w:rPr>
      </w:pP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Zwischen der P. GmbH &amp; Co. OHG und dem</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Gesamtbetriebsrat der P. GmbH &amp; Co. OHG in Auftragszuständigkeit gemäß Anlage 1 (…)</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werden folgende Regelungen zu Unterweisung und den erforderlichen organisatorischen Vorkehrungen für die Beteiligung der Beschäftigten nach dem Arbeitsschutzgesetz getroffen:</w:t>
      </w: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r w:rsidRPr="00CA2EBC">
        <w:rPr>
          <w:rStyle w:val="Fett"/>
          <w:rFonts w:cs="Arial"/>
          <w:color w:val="auto"/>
          <w:sz w:val="24"/>
        </w:rPr>
        <w:t>§ 1 Geltungsbereich</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Diese Vereinbarung gilt</w:t>
      </w:r>
    </w:p>
    <w:p w:rsidR="00F56A1F" w:rsidRPr="00CA2EBC" w:rsidRDefault="00F56A1F" w:rsidP="00F56A1F">
      <w:pPr>
        <w:pStyle w:val="Liste1alphabetisch"/>
        <w:numPr>
          <w:ilvl w:val="0"/>
          <w:numId w:val="17"/>
        </w:numPr>
        <w:tabs>
          <w:tab w:val="left" w:pos="425"/>
          <w:tab w:val="left" w:pos="851"/>
        </w:tabs>
        <w:spacing w:before="60" w:after="60" w:line="280" w:lineRule="exact"/>
        <w:ind w:left="425" w:hanging="425"/>
        <w:rPr>
          <w:rFonts w:cs="Arial"/>
          <w:szCs w:val="22"/>
        </w:rPr>
      </w:pPr>
      <w:r w:rsidRPr="00CA2EBC">
        <w:rPr>
          <w:rFonts w:cs="Arial"/>
          <w:szCs w:val="22"/>
        </w:rPr>
        <w:t>räumlich für die Betriebe der P. GmbH &amp; Co. OHG, deren Betriebsräte gemäß Anlage 1 den Gesamtbetriebsrat beauftragt haben, und</w:t>
      </w:r>
    </w:p>
    <w:p w:rsidR="00F56A1F" w:rsidRPr="00CA2EBC" w:rsidRDefault="00F56A1F" w:rsidP="00F56A1F">
      <w:pPr>
        <w:pStyle w:val="Liste1alphabetisch"/>
        <w:numPr>
          <w:ilvl w:val="0"/>
          <w:numId w:val="17"/>
        </w:numPr>
        <w:tabs>
          <w:tab w:val="left" w:pos="425"/>
          <w:tab w:val="left" w:pos="851"/>
        </w:tabs>
        <w:spacing w:before="60" w:after="60" w:line="280" w:lineRule="exact"/>
        <w:ind w:left="425" w:hanging="425"/>
        <w:rPr>
          <w:rFonts w:cs="Arial"/>
          <w:szCs w:val="22"/>
        </w:rPr>
      </w:pPr>
      <w:r w:rsidRPr="00CA2EBC">
        <w:rPr>
          <w:rFonts w:cs="Arial"/>
          <w:szCs w:val="22"/>
        </w:rPr>
        <w:t>persönlich für alle Arbeitnehmer im Sinne des § 5 Abs. 1 BetrVG, einschließlich der Auszubildenden.</w:t>
      </w: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r w:rsidRPr="00CA2EBC">
        <w:rPr>
          <w:rStyle w:val="Fett"/>
          <w:rFonts w:cs="Arial"/>
          <w:color w:val="auto"/>
          <w:sz w:val="24"/>
        </w:rPr>
        <w:t>§ 2 Gegenstand</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Diese Betriebsvereinbarung dient der Umsetzung der gesetzlichen Rahmenvorschriften zur Unterweisung nach § 12 ArbSchG einschließlich der erforderlichen organisatorischen Vorkehrungen zur Beteiligung der Beschäftigten gemäß § 3 Abs. 2 ArbSchG.</w:t>
      </w: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sz w:val="24"/>
        </w:rPr>
      </w:pP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sz w:val="24"/>
        </w:rPr>
      </w:pPr>
      <w:r w:rsidRPr="00CA2EBC">
        <w:rPr>
          <w:rStyle w:val="Fett"/>
          <w:rFonts w:cs="Arial"/>
          <w:sz w:val="24"/>
        </w:rPr>
        <w:t>§ 3 Unterweisung der Beschäftigten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(1)</w:t>
      </w:r>
      <w:r w:rsidRPr="00CA2EBC">
        <w:rPr>
          <w:rStyle w:val="Fett"/>
          <w:color w:val="auto"/>
        </w:rPr>
        <w:tab/>
        <w:t>Ziel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Ziel der Unterweisung der Beschäftigten ist die Vermittlung von Kenntnissen über Belastungen und Beanspruchungen durch die Arbeit sowie Entlastungsmöglichkeiten, die Vermittlung des ergonomisch richtigen Umgangs mit Arbeitsmitteln, die Gestaltung der Arbeitsorganisation und der Arbeitsumgebung im Sinne der menschengerechten Gestaltung der Arbeit. Es sollen Grundlagen dafür geschaffen werden, dass die Beschäftigten ihre Beteiligungsrechte und -pflichten nach §§ 15 bis 17 ArbSchG wahrnehmen können.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(2)</w:t>
      </w:r>
      <w:r w:rsidRPr="00CA2EBC">
        <w:rPr>
          <w:rStyle w:val="Fett"/>
          <w:color w:val="auto"/>
        </w:rPr>
        <w:tab/>
        <w:t>Aufgliederung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 xml:space="preserve">Die Unterweisung gliedert sich in eine Grundunterweisung, deren Inhalte in der Anlage 2 vereinbart sind, und eine aufgabenbezogene Unterweisung, deren Inhalte in der Anlage 3 – bezogen auf die einzelnen Arbeitsplätze und die dortigen Belastungen – vereinbart sind. Diese aufgabenbezogenen Unterweisungen sind auf der Grundlage der jeweiligen </w:t>
      </w:r>
      <w:r w:rsidRPr="00CA2EBC">
        <w:rPr>
          <w:color w:val="auto"/>
        </w:rPr>
        <w:lastRenderedPageBreak/>
        <w:t>Gefährdungsbeurteilungen nach § 5 ArbSchG zu erstellen und laufend auf dem aktuellen Stand zu halten. Dazu werden die Betriebsparteien die Anlagen 2 und 3 jährlich zum 01.07. eines jeden Jahres auf Grundlage der jeweils aktuellen Gefährdungsbeurteilungen anpassen, soweit dies erforderlich ist. Daneben erfolgt eine Anpassung stets, wenn sich die Arbeitsbedingungen, Arbeitsmethoden, Arbeitsmittel, Maschinen, Arbeits- und Produktionstechnologien etc. ändern.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Einzelheiten zur Erstellung und Pflege der Gefährdungsbeurteilungen nach § 5 ArbSchG sind in einer gesonderten Betriebsvereinbarung _________________ geregelt.</w:t>
      </w:r>
    </w:p>
    <w:p w:rsidR="00F56A1F" w:rsidRPr="00CA2EBC" w:rsidRDefault="00F56A1F" w:rsidP="00F56A1F">
      <w:pPr>
        <w:pStyle w:val="Textblock"/>
        <w:numPr>
          <w:ilvl w:val="0"/>
          <w:numId w:val="0"/>
        </w:numPr>
        <w:tabs>
          <w:tab w:val="left" w:pos="425"/>
          <w:tab w:val="left" w:pos="851"/>
        </w:tabs>
        <w:spacing w:before="60" w:after="60" w:line="280" w:lineRule="exact"/>
        <w:ind w:left="425" w:hanging="425"/>
        <w:rPr>
          <w:rStyle w:val="Fett"/>
          <w:rFonts w:cs="Arial"/>
          <w:color w:val="auto"/>
          <w:szCs w:val="22"/>
        </w:rPr>
      </w:pPr>
      <w:r w:rsidRPr="00CA2EBC">
        <w:rPr>
          <w:rStyle w:val="Fett"/>
          <w:rFonts w:cs="Arial"/>
          <w:color w:val="auto"/>
          <w:szCs w:val="22"/>
        </w:rPr>
        <w:t>(3)</w:t>
      </w:r>
      <w:r w:rsidRPr="00CA2EBC">
        <w:rPr>
          <w:rStyle w:val="Fett"/>
          <w:rFonts w:cs="Arial"/>
          <w:color w:val="auto"/>
          <w:szCs w:val="22"/>
        </w:rPr>
        <w:tab/>
        <w:t>Schulungskonzept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Inhalte der Anlage 2 und 3 sind die – einzelarbeitsplatz- und belastungsbezogen – Grundlage des Unterweisungskonzepts, das zudem Schwerpunkte, Teilnehmer und auszuhändigende Unterlagen beinhaltet und mit dem Betriebsrat abgestimmt wird.</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Der Arbeitgeber stellt zudem sicher, dass im Rahmen der Unterweisung auf die nach den Anlagen einschlägigen Normen verwiesen wird und diese bei Nachfrage auch von den Beschäftigten in geeigneter Weise eingesehen werden können.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Unterweisungen haben auf der Grundlage der jeweiligen Gefährdungsbeurteilungen zu erfolgen. Bei der Erstellung und Pflege der Anlagen 2 und 3 sind die Gefährdungsbeurteilungen als Grundlage für die Erarbeitung der Inhalte der Anlagen 2 und 3 heranzuziehen.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color w:val="auto"/>
        </w:rPr>
      </w:pPr>
      <w:r w:rsidRPr="00CA2EBC">
        <w:rPr>
          <w:rStyle w:val="Fett"/>
          <w:color w:val="auto"/>
        </w:rPr>
        <w:t>(4)</w:t>
      </w:r>
      <w:r w:rsidRPr="00CA2EBC">
        <w:rPr>
          <w:rStyle w:val="Fett"/>
          <w:color w:val="auto"/>
        </w:rPr>
        <w:tab/>
        <w:t>Zeitdauer und Zeitpunkte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Für die erstmalige Grundunterweisung wird in der Regel eine Zeitdauer von drei Stunden eingeplant. Die Zeitdauer für die aufgabenbezogene Unterweisung richtet sich nach den Besonderheiten der Tätigkeit und wird zwischen den Betriebsparteien jeweils vereinbart. Je nach Arbeitsplatz und Anlass kann hiervon im Einvernehmen der Betriebsparteien abgewichen werden.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Unterweisungen sind ausschließlich während der Arbeitszeit durchzuführen und werden unter Verwendung des Formulars der Anlage 4 dokumentiert.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Grundunterweisung wird zunächst spätestens ein Vierteljahr nach Zustandekommen der Betriebsvereinbarung für alle Beschäftigten durchgeführt sein und in der Regel einmal jährlich mit aktualisierten Inhalten und anderer Schwerpunktsetzung durchgeführt.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Neu eingestellte Beschäftigte erhalten die Grundunterweisung im Zusammenhang mit der Unterrichtung und Belehrung gemäß § 81 BetrVG (sog. „Arbeitssicherheitsunterweisung“) vor Aufnahme der Tätigkeit.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erste aufgabenbezogene Unterweisung erfolgt spätestens drei Monate nach der Grundunterweisung, möglichst jedoch zeitlich im direkten Zusammenhang mit der Grundunterweisung.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Zudem erfolgen anlassbezogene Unterweisungen bei Veränderungen im Aufgabenbereich, der Einführung neuer Arbeitsmittel oder neuen Technologien oder der Umgestaltung von Arbeitsbedingungen.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aufgabenbezogenen Unterweisungen werden aktualisiert und mit unterschiedlicher Schwerpunktsetzung in der Regel einmal jährlich durchgeführt.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lastRenderedPageBreak/>
        <w:tab/>
      </w:r>
      <w:r w:rsidRPr="00CA2EBC">
        <w:rPr>
          <w:color w:val="auto"/>
        </w:rPr>
        <w:t>Die Unterweisungen werden jeweils an die Gefährdungsentwicklung angepasst. Maßgeblich dafür sind die entsprechenden Gefährdungsbeurteilungen der betroffenen Arbeitsbereiche und Arbeitsplätze.</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(5)</w:t>
      </w:r>
      <w:r w:rsidRPr="00CA2EBC">
        <w:rPr>
          <w:rStyle w:val="Fett"/>
          <w:color w:val="auto"/>
        </w:rPr>
        <w:tab/>
        <w:t>Unterweisungsgruppen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Für die Grundunterweisung wird von einer Gruppengröße von bis zu zwölf Teilnehmern ausgegangen.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aufgabenbezogenen Unterweisungen erfolgen in Arbeitnehmergruppen, die nach ihren Beschäftigtenschwerpunkten (Angestellte/Niederlassungsleiter, Meister, Neubau-, Reparatur-, Modernisierungs-, Service-Monteure) gebildet werden.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Unterweisungsgruppen werden erstmals spätestens vier Wochen nach Abschluss dieser Betriebsvereinbarung örtlich festgelegt. Dabei wird auch festgelegt, ob die Meister zusätzlich an den Unterweisungen für ihren Meisterbereich teilnehmen.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Anlassbezogen kann vereinbart werden, dass ein Beschäftigter einer anderen Gruppe zugeordnet oder Gruppen zusammengeführt werden.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Von den vorliegenden Regelungen unberührt bleiben die Quartalsschulungen zu Betriebsanweisungen und zur Arbeitssicherheit, die mit dem Gesamtbetriebsrat auf Unternehmensebene geregelt sind.</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color w:val="auto"/>
        </w:rPr>
      </w:pPr>
      <w:r w:rsidRPr="00CA2EBC">
        <w:rPr>
          <w:rStyle w:val="Fett"/>
          <w:color w:val="auto"/>
        </w:rPr>
        <w:t>(6)</w:t>
      </w:r>
      <w:r w:rsidRPr="00CA2EBC">
        <w:rPr>
          <w:rStyle w:val="Fett"/>
          <w:color w:val="auto"/>
        </w:rPr>
        <w:tab/>
        <w:t>Evaluierung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Lernziele und die Durchführung der Unterweisungen werden einer regelmäßigen (mindestens einmal jährlichen) Überprüfung unterzogen (Wirksamkeitskontrolle).</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Dazu bewerten die Betriebsparteien folgende Aspekte: Schwerpunktsetzung, Dauer, Gruppengröße und -zusammensetzung, Vermittlungsform, Unterweisenden, überlassene Unterlagen, Terminierung und Einladung, Umsetzung der vorgesehenen Inhalte. Dabei ist im besonderen Maß darauf abzustellen, ob die am Arbeitsplatz vorhandenen Gefahren und der Umgang damit nach der jeweils gültigen Gefährdungsbeurteilung genügend dargestellt und vermittelt werden.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Hierzu kann mit Zustimmung des Betriebsrats auch ein Fragebogen herangezogen werden. In diesem Fall können die Beschäftigten den Fragebogen zu den Unterweisungsinhalten am Ende einer Unterweisung ausfüllen, ohne dass ein Personenbezug gegeben ist. Die Betriebsparteien sind zudem berechtigt, sich jederzeit durch eigene Feststellungen von der Wirksamkeit der Unterweisungen zu überzeugen.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Nachunterweisungen sind mit dem Betriebsrat zu vereinbaren.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Der Betriebsrat kann jederzeit an Unterweisungen teilnehmen.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(7)</w:t>
      </w:r>
      <w:r w:rsidRPr="00CA2EBC">
        <w:rPr>
          <w:rStyle w:val="Fett"/>
          <w:color w:val="auto"/>
        </w:rPr>
        <w:tab/>
        <w:t>Durchführung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Der Niederlassungsleiter ist gegenüber dem Betriebsrat für die Durchführung der Unterweisung verantwortlich.</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Durchführung der Unterweisung erfolgt durch eine sachkundige Person, auf die sich die Betriebsparteien geeinigt haben.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(8)</w:t>
      </w:r>
      <w:r w:rsidRPr="00CA2EBC">
        <w:rPr>
          <w:rStyle w:val="Fett"/>
          <w:color w:val="auto"/>
        </w:rPr>
        <w:tab/>
        <w:t>Erforderliche Sachkunde</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 xml:space="preserve">Dem Niederlassungsleiter wird zur Erfüllung seiner Aufgaben nach dem Arbeitsschutzgesetz – einschließlich der Beteiligung der Beschäftigten – eine Schulung </w:t>
      </w:r>
      <w:r w:rsidRPr="00CA2EBC">
        <w:rPr>
          <w:color w:val="auto"/>
        </w:rPr>
        <w:lastRenderedPageBreak/>
        <w:t>angeboten, sodass er und die die Unterweisung durchführenden Personen mindestens über das folgende Wissen verfügen: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(9)</w:t>
      </w:r>
      <w:r w:rsidRPr="00CA2EBC">
        <w:rPr>
          <w:rStyle w:val="Fett"/>
          <w:color w:val="auto"/>
        </w:rPr>
        <w:tab/>
        <w:t>Anwendung gesicherter arbeitswissenschaftlicher Erkenntnisse</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Bei der Durchführung der Unterweisung berücksichtigt der Arbeitgeber den jeweiligen Stand der Technik und der relevanten gesicherten arbeitswissenschaftlichen Erkenntnisse auf dem Gebiet der Gestaltung von Arbeitsplätzen. Dabei ist auf die Inhalte der Gefährdungsbeurteilungen der Arbeitsbereiche/Arbeitsplätze als Ausgangspunkt abzustellen.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Er erörtert mit dem Betriebsrat etwa erforderliche Änderungen und Ergänzungen im Hinblick auf die Arbeitsgestaltung und die Unterweisungen.</w:t>
      </w: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r w:rsidRPr="00CA2EBC">
        <w:rPr>
          <w:rStyle w:val="Fett"/>
          <w:rFonts w:cs="Arial"/>
          <w:color w:val="auto"/>
          <w:sz w:val="24"/>
        </w:rPr>
        <w:t>§ 4 Schlussbestimmungen</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 xml:space="preserve">Sollte diese Betriebsvereinbarung teilweise unwirksam sein oder </w:t>
      </w:r>
      <w:proofErr w:type="gramStart"/>
      <w:r w:rsidRPr="00CA2EBC">
        <w:rPr>
          <w:rFonts w:cs="Arial"/>
          <w:szCs w:val="22"/>
        </w:rPr>
        <w:t>werden</w:t>
      </w:r>
      <w:proofErr w:type="gramEnd"/>
      <w:r w:rsidRPr="00CA2EBC">
        <w:rPr>
          <w:rFonts w:cs="Arial"/>
          <w:szCs w:val="22"/>
        </w:rPr>
        <w:t>, so berührt dies nicht die Wirksamkeit der Betriebsvereinbarung im Übrigen. Vielmehr verpflichten sich die Betriebsparteien, die unwirksame Regelung durch eine Neuregelung zu ersetzen, die dem wirtschaftlichen Sinn und Zweck der unwirksamen Regelung so nahe wie möglich kommt.</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Diese Betriebsvereinbarung ist mit einer Frist von drei Monaten zum Monatsende kündbar. Die Anlagen 2 und 3 können separat gekündigt werden (Teilkündigung), ohne dass es der Kündigung der Betriebsvereinbarung im Übrigen bedarf.</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 Betriebsvereinbarung wirkt im Fall ihrer Kündigung bis zum Abschluss einer sie ersetzenden Regelung in allen ihren Teilen nach. Dies gilt auch für die Anlagen zu dieser Betriebsvereinbarung.</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 Betriebsvereinbarung tritt mit ihrer Unterzeichnung in Betracht.</w:t>
      </w: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r w:rsidRPr="00FF55DF">
        <w:rPr>
          <w:color w:val="auto"/>
        </w:rPr>
        <w:t>Musterstadt, Datum</w:t>
      </w: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r w:rsidRPr="00FF55DF">
        <w:rPr>
          <w:color w:val="auto"/>
        </w:rPr>
        <w:t>Geschäftsleitung</w:t>
      </w:r>
      <w:r w:rsidRPr="00FF55DF">
        <w:rPr>
          <w:color w:val="auto"/>
        </w:rPr>
        <w:tab/>
      </w:r>
      <w:r w:rsidRPr="00FF55DF">
        <w:rPr>
          <w:color w:val="auto"/>
        </w:rPr>
        <w:tab/>
        <w:t xml:space="preserve"> Betriebsrat </w:t>
      </w:r>
    </w:p>
    <w:p w:rsidR="00F56A1F" w:rsidRPr="00CA2EBC" w:rsidRDefault="00F56A1F" w:rsidP="00F56A1F">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Pr>
          <w:color w:val="auto"/>
          <w:sz w:val="28"/>
          <w:szCs w:val="28"/>
        </w:rPr>
        <w:t xml:space="preserve">Arbeitsschutzunterweisung: </w:t>
      </w:r>
      <w:r w:rsidRPr="00CA2EBC">
        <w:rPr>
          <w:color w:val="auto"/>
          <w:sz w:val="28"/>
          <w:szCs w:val="28"/>
        </w:rPr>
        <w:t>Betriebsvereinbarung Unterweisung und erforderliche organisatorische Vorkehrungen</w:t>
      </w:r>
    </w:p>
    <w:p w:rsidR="00F56A1F" w:rsidRPr="00FF55DF" w:rsidRDefault="00F56A1F" w:rsidP="00F56A1F">
      <w:pPr>
        <w:pStyle w:val="Marginalie"/>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ind w:left="1491"/>
        <w:rPr>
          <w:color w:val="auto"/>
        </w:rPr>
      </w:pP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Zwischen der P. GmbH &amp; Co. OHG und dem</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Gesamtbetriebsrat der P. GmbH &amp; Co. OHG in Auftragszuständigkeit gemäß Anlage 1 (…)</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werden folgende Regelungen zu Unterweisung und den erforderlichen organisatorischen Vorkehrungen für die Beteiligung der Beschäftigten nach dem Arbeitsschutzgesetz getroffen:</w:t>
      </w: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r w:rsidRPr="00CA2EBC">
        <w:rPr>
          <w:rStyle w:val="Fett"/>
          <w:rFonts w:cs="Arial"/>
          <w:color w:val="auto"/>
          <w:sz w:val="24"/>
        </w:rPr>
        <w:t>§ 1 Geltungsbereich</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Diese Vereinbarung gilt</w:t>
      </w:r>
    </w:p>
    <w:p w:rsidR="00F56A1F" w:rsidRPr="00CA2EBC" w:rsidRDefault="00F56A1F" w:rsidP="00F56A1F">
      <w:pPr>
        <w:pStyle w:val="Liste1alphabetisch"/>
        <w:numPr>
          <w:ilvl w:val="0"/>
          <w:numId w:val="17"/>
        </w:numPr>
        <w:tabs>
          <w:tab w:val="left" w:pos="425"/>
          <w:tab w:val="left" w:pos="851"/>
        </w:tabs>
        <w:spacing w:before="60" w:after="60" w:line="280" w:lineRule="exact"/>
        <w:ind w:left="425" w:hanging="425"/>
        <w:rPr>
          <w:rFonts w:cs="Arial"/>
          <w:szCs w:val="22"/>
        </w:rPr>
      </w:pPr>
      <w:r w:rsidRPr="00CA2EBC">
        <w:rPr>
          <w:rFonts w:cs="Arial"/>
          <w:szCs w:val="22"/>
        </w:rPr>
        <w:lastRenderedPageBreak/>
        <w:t>räumlich für die Betriebe der P. GmbH &amp; Co. OHG, deren Betriebsräte gemäß Anlage 1 den Gesamtbetriebsrat beauftragt haben, und</w:t>
      </w:r>
    </w:p>
    <w:p w:rsidR="00F56A1F" w:rsidRPr="00CA2EBC" w:rsidRDefault="00F56A1F" w:rsidP="00F56A1F">
      <w:pPr>
        <w:pStyle w:val="Liste1alphabetisch"/>
        <w:numPr>
          <w:ilvl w:val="0"/>
          <w:numId w:val="17"/>
        </w:numPr>
        <w:tabs>
          <w:tab w:val="left" w:pos="425"/>
          <w:tab w:val="left" w:pos="851"/>
        </w:tabs>
        <w:spacing w:before="60" w:after="60" w:line="280" w:lineRule="exact"/>
        <w:ind w:left="425" w:hanging="425"/>
        <w:rPr>
          <w:rFonts w:cs="Arial"/>
          <w:szCs w:val="22"/>
        </w:rPr>
      </w:pPr>
      <w:r w:rsidRPr="00CA2EBC">
        <w:rPr>
          <w:rFonts w:cs="Arial"/>
          <w:szCs w:val="22"/>
        </w:rPr>
        <w:t>persönlich für alle Arbeitnehmer im Sinne des § 5 Abs. 1 BetrVG, einschließlich der Auszubildenden.</w:t>
      </w: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r w:rsidRPr="00CA2EBC">
        <w:rPr>
          <w:rStyle w:val="Fett"/>
          <w:rFonts w:cs="Arial"/>
          <w:color w:val="auto"/>
          <w:sz w:val="24"/>
        </w:rPr>
        <w:t>§ 2 Gegenstand</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Diese Betriebsvereinbarung dient der Umsetzung der gesetzlichen Rahmenvorschriften zur Unterweisung nach § 12 ArbSchG einschließlich der erforderlichen organisatorischen Vorkehrungen zur Beteiligung der Beschäftigten gemäß § 3 Abs. 2 ArbSchG.</w:t>
      </w: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sz w:val="24"/>
        </w:rPr>
      </w:pP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sz w:val="24"/>
        </w:rPr>
      </w:pPr>
      <w:r w:rsidRPr="00CA2EBC">
        <w:rPr>
          <w:rStyle w:val="Fett"/>
          <w:rFonts w:cs="Arial"/>
          <w:sz w:val="24"/>
        </w:rPr>
        <w:t>§ 3 Unterweisung der Beschäftigten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(1)</w:t>
      </w:r>
      <w:r w:rsidRPr="00CA2EBC">
        <w:rPr>
          <w:rStyle w:val="Fett"/>
          <w:color w:val="auto"/>
        </w:rPr>
        <w:tab/>
        <w:t>Ziel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Ziel der Unterweisung der Beschäftigten ist die Vermittlung von Kenntnissen über Belastungen und Beanspruchungen durch die Arbeit sowie Entlastungsmöglichkeiten, die Vermittlung des ergonomisch richtigen Umgangs mit Arbeitsmitteln, die Gestaltung der Arbeitsorganisation und der Arbeitsumgebung im Sinne der menschengerechten Gestaltung der Arbeit. Es sollen Grundlagen dafür geschaffen werden, dass die Beschäftigten ihre Beteiligungsrechte und -pflichten nach §§ 15 bis 17 ArbSchG wahrnehmen können.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(2)</w:t>
      </w:r>
      <w:r w:rsidRPr="00CA2EBC">
        <w:rPr>
          <w:rStyle w:val="Fett"/>
          <w:color w:val="auto"/>
        </w:rPr>
        <w:tab/>
        <w:t>Aufgliederung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Unterweisung gliedert sich in eine Grundunterweisung, deren Inhalte in der Anlage 2 vereinbart sind, und eine aufgabenbezogene Unterweisung, deren Inhalte in der Anlage 3 – bezogen auf die einzelnen Arbeitsplätze und die dortigen Belastungen – vereinbart sind. Diese aufgabenbezogenen Unterweisungen sind auf der Grundlage der jeweiligen Gefährdungsbeurteilungen nach § 5 ArbSchG zu erstellen und laufend auf dem aktuellen Stand zu halten. Dazu werden die Betriebsparteien die Anlagen 2 und 3 jährlich zum 01.07. eines jeden Jahres auf Grundlage der jeweils aktuellen Gefährdungsbeurteilungen anpassen, soweit dies erforderlich ist. Daneben erfolgt eine Anpassung stets, wenn sich die Arbeitsbedingungen, Arbeitsmethoden, Arbeitsmittel, Maschinen, Arbeits- und Produktionstechnologien etc. ändern.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Einzelheiten zur Erstellung und Pflege der Gefährdungsbeurteilungen nach § 5 ArbSchG sind in einer gesonderten Betriebsvereinbarung _________________ geregelt.</w:t>
      </w:r>
    </w:p>
    <w:p w:rsidR="00F56A1F" w:rsidRPr="00CA2EBC" w:rsidRDefault="00F56A1F" w:rsidP="00F56A1F">
      <w:pPr>
        <w:pStyle w:val="Textblock"/>
        <w:numPr>
          <w:ilvl w:val="0"/>
          <w:numId w:val="0"/>
        </w:numPr>
        <w:tabs>
          <w:tab w:val="left" w:pos="425"/>
          <w:tab w:val="left" w:pos="851"/>
        </w:tabs>
        <w:spacing w:before="60" w:after="60" w:line="280" w:lineRule="exact"/>
        <w:ind w:left="425" w:hanging="425"/>
        <w:rPr>
          <w:rStyle w:val="Fett"/>
          <w:rFonts w:cs="Arial"/>
          <w:color w:val="auto"/>
          <w:szCs w:val="22"/>
        </w:rPr>
      </w:pPr>
      <w:r w:rsidRPr="00CA2EBC">
        <w:rPr>
          <w:rStyle w:val="Fett"/>
          <w:rFonts w:cs="Arial"/>
          <w:color w:val="auto"/>
          <w:szCs w:val="22"/>
        </w:rPr>
        <w:t>(3)</w:t>
      </w:r>
      <w:r w:rsidRPr="00CA2EBC">
        <w:rPr>
          <w:rStyle w:val="Fett"/>
          <w:rFonts w:cs="Arial"/>
          <w:color w:val="auto"/>
          <w:szCs w:val="22"/>
        </w:rPr>
        <w:tab/>
        <w:t>Schulungskonzept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Inhalte der Anlage 2 und 3 sind die – einzelarbeitsplatz- und belastungsbezogen – Grundlage des Unterweisungskonzepts, das zudem Schwerpunkte, Teilnehmer und auszuhändigende Unterlagen beinhaltet und mit dem Betriebsrat abgestimmt wird.</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Der Arbeitgeber stellt zudem sicher, dass im Rahmen der Unterweisung auf die nach den Anlagen einschlägigen Normen verwiesen wird und diese bei Nachfrage auch von den Beschäftigten in geeigneter Weise eingesehen werden können.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 xml:space="preserve">Die Unterweisungen haben auf der Grundlage der jeweiligen Gefährdungsbeurteilungen zu erfolgen. Bei der Erstellung und Pflege der Anlagen 2 und 3 sind die </w:t>
      </w:r>
      <w:r w:rsidRPr="00CA2EBC">
        <w:rPr>
          <w:color w:val="auto"/>
        </w:rPr>
        <w:lastRenderedPageBreak/>
        <w:t>Gefährdungsbeurteilungen als Grundlage für die Erarbeitung der Inhalte der Anlagen 2 und 3 heranzuziehen.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color w:val="auto"/>
        </w:rPr>
      </w:pPr>
      <w:r w:rsidRPr="00CA2EBC">
        <w:rPr>
          <w:rStyle w:val="Fett"/>
          <w:color w:val="auto"/>
        </w:rPr>
        <w:t>(4)</w:t>
      </w:r>
      <w:r w:rsidRPr="00CA2EBC">
        <w:rPr>
          <w:rStyle w:val="Fett"/>
          <w:color w:val="auto"/>
        </w:rPr>
        <w:tab/>
        <w:t>Zeitdauer und Zeitpunkte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Für die erstmalige Grundunterweisung wird in der Regel eine Zeitdauer von drei Stunden eingeplant. Die Zeitdauer für die aufgabenbezogene Unterweisung richtet sich nach den Besonderheiten der Tätigkeit und wird zwischen den Betriebsparteien jeweils vereinbart. Je nach Arbeitsplatz und Anlass kann hiervon im Einvernehmen der Betriebsparteien abgewichen werden.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Unterweisungen sind ausschließlich während der Arbeitszeit durchzuführen und werden unter Verwendung des Formulars der Anlage 4 dokumentiert.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Grundunterweisung wird zunächst spätestens ein Vierteljahr nach Zustandekommen der Betriebsvereinbarung für alle Beschäftigten durchgeführt sein und in der Regel einmal jährlich mit aktualisierten Inhalten und anderer Schwerpunktsetzung durchgeführt.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Neu eingestellte Beschäftigte erhalten die Grundunterweisung im Zusammenhang mit der Unterrichtung und Belehrung gemäß § 81 BetrVG (sog. „Arbeitssicherheitsunterweisung“) vor Aufnahme der Tätigkeit.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erste aufgabenbezogene Unterweisung erfolgt spätestens drei Monate nach der Grundunterweisung, möglichst jedoch zeitlich im direkten Zusammenhang mit der Grundunterweisung.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Zudem erfolgen anlassbezogene Unterweisungen bei Veränderungen im Aufgabenbereich, der Einführung neuer Arbeitsmittel oder neuen Technologien oder der Umgestaltung von Arbeitsbedingungen.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aufgabenbezogenen Unterweisungen werden aktualisiert und mit unterschiedlicher Schwerpunktsetzung in der Regel einmal jährlich durchgeführt.</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Unterweisungen werden jeweils an die Gefährdungsentwicklung angepasst. Maßgeblich dafür sind die entsprechenden Gefährdungsbeurteilungen der betroffenen Arbeitsbereiche und Arbeitsplätze.</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(5)</w:t>
      </w:r>
      <w:r w:rsidRPr="00CA2EBC">
        <w:rPr>
          <w:rStyle w:val="Fett"/>
          <w:color w:val="auto"/>
        </w:rPr>
        <w:tab/>
        <w:t>Unterweisungsgruppen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Für die Grundunterweisung wird von einer Gruppengröße von bis zu zwölf Teilnehmern ausgegangen.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aufgabenbezogenen Unterweisungen erfolgen in Arbeitnehmergruppen, die nach ihren Beschäftigtenschwerpunkten (Angestellte/Niederlassungsleiter, Meister, Neubau-, Reparatur-, Modernisierungs-, Service-Monteure) gebildet werden.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Unterweisungsgruppen werden erstmals spätestens vier Wochen nach Abschluss dieser Betriebsvereinbarung örtlich festgelegt. Dabei wird auch festgelegt, ob die Meister zusätzlich an den Unterweisungen für ihren Meisterbereich teilnehmen.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Anlassbezogen kann vereinbart werden, dass ein Beschäftigter einer anderen Gruppe zugeordnet oder Gruppen zusammengeführt werden.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Von den vorliegenden Regelungen unberührt bleiben die Quartalsschulungen zu Betriebsanweisungen und zur Arbeitssicherheit, die mit dem Gesamtbetriebsrat auf Unternehmensebene geregelt sind.</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color w:val="auto"/>
        </w:rPr>
      </w:pPr>
      <w:r w:rsidRPr="00CA2EBC">
        <w:rPr>
          <w:rStyle w:val="Fett"/>
          <w:color w:val="auto"/>
        </w:rPr>
        <w:lastRenderedPageBreak/>
        <w:t>(6)</w:t>
      </w:r>
      <w:r w:rsidRPr="00CA2EBC">
        <w:rPr>
          <w:rStyle w:val="Fett"/>
          <w:color w:val="auto"/>
        </w:rPr>
        <w:tab/>
        <w:t>Evaluierung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Lernziele und die Durchführung der Unterweisungen werden einer regelmäßigen (mindestens einmal jährlichen) Überprüfung unterzogen (Wirksamkeitskontrolle).</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Dazu bewerten die Betriebsparteien folgende Aspekte: Schwerpunktsetzung, Dauer, Gruppengröße und -zusammensetzung, Vermittlungsform, Unterweisenden, überlassene Unterlagen, Terminierung und Einladung, Umsetzung der vorgesehenen Inhalte. Dabei ist im besonderen Maß darauf abzustellen, ob die am Arbeitsplatz vorhandenen Gefahren und der Umgang damit nach der jeweils gültigen Gefährdungsbeurteilung genügend dargestellt und vermittelt werden.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Hierzu kann mit Zustimmung des Betriebsrats auch ein Fragebogen herangezogen werden. In diesem Fall können die Beschäftigten den Fragebogen zu den Unterweisungsinhalten am Ende einer Unterweisung ausfüllen, ohne dass ein Personenbezug gegeben ist. Die Betriebsparteien sind zudem berechtigt, sich jederzeit durch eigene Feststellungen von der Wirksamkeit der Unterweisungen zu überzeugen.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Nachunterweisungen sind mit dem Betriebsrat zu vereinbaren.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Der Betriebsrat kann jederzeit an Unterweisungen teilnehmen.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(7)</w:t>
      </w:r>
      <w:r w:rsidRPr="00CA2EBC">
        <w:rPr>
          <w:rStyle w:val="Fett"/>
          <w:color w:val="auto"/>
        </w:rPr>
        <w:tab/>
        <w:t>Durchführung der Unterweisung</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Der Niederlassungsleiter ist gegenüber dem Betriebsrat für die Durchführung der Unterweisung verantwortlich.</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Die Durchführung der Unterweisung erfolgt durch eine sachkundige Person, auf die sich die Betriebsparteien geeinigt haben.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(8)</w:t>
      </w:r>
      <w:r w:rsidRPr="00CA2EBC">
        <w:rPr>
          <w:rStyle w:val="Fett"/>
          <w:color w:val="auto"/>
        </w:rPr>
        <w:tab/>
        <w:t>Erforderliche Sachkunde</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Dem Niederlassungsleiter wird zur Erfüllung seiner Aufgaben nach dem Arbeitsschutzgesetz – einschließlich der Beteiligung der Beschäftigten – eine Schulung angeboten, sodass er und die die Unterweisung durchführenden Personen mindestens über das folgende Wissen verfügen:</w:t>
      </w:r>
    </w:p>
    <w:p w:rsidR="00F56A1F" w:rsidRPr="00CA2EBC" w:rsidRDefault="00F56A1F" w:rsidP="00F56A1F">
      <w:pPr>
        <w:pStyle w:val="Liste1manuell"/>
        <w:numPr>
          <w:ilvl w:val="0"/>
          <w:numId w:val="0"/>
        </w:numPr>
        <w:tabs>
          <w:tab w:val="left" w:pos="425"/>
          <w:tab w:val="left" w:pos="851"/>
        </w:tabs>
        <w:spacing w:before="60" w:after="60" w:line="280" w:lineRule="exact"/>
        <w:ind w:left="425" w:hanging="425"/>
        <w:rPr>
          <w:rStyle w:val="Fett"/>
          <w:color w:val="auto"/>
        </w:rPr>
      </w:pPr>
      <w:r w:rsidRPr="00CA2EBC">
        <w:rPr>
          <w:rStyle w:val="Fett"/>
          <w:color w:val="auto"/>
        </w:rPr>
        <w:t>(9)</w:t>
      </w:r>
      <w:r w:rsidRPr="00CA2EBC">
        <w:rPr>
          <w:rStyle w:val="Fett"/>
          <w:color w:val="auto"/>
        </w:rPr>
        <w:tab/>
        <w:t>Anwendung gesicherter arbeitswissenschaftlicher Erkenntnisse</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Bei der Durchführung der Unterweisung berücksichtigt der Arbeitgeber den jeweiligen Stand der Technik und der relevanten gesicherten arbeitswissenschaftlichen Erkenntnisse auf dem Gebiet der Gestaltung von Arbeitsplätzen. Dabei ist auf die Inhalte der Gefährdungsbeurteilungen der Arbeitsbereiche/Arbeitsplätze als Ausgangspunkt abzustellen.</w:t>
      </w:r>
    </w:p>
    <w:p w:rsidR="00F56A1F" w:rsidRPr="00CA2EBC" w:rsidRDefault="00F56A1F" w:rsidP="00F56A1F">
      <w:pPr>
        <w:pStyle w:val="Liste1fortsetzen"/>
        <w:numPr>
          <w:ilvl w:val="0"/>
          <w:numId w:val="0"/>
        </w:numPr>
        <w:tabs>
          <w:tab w:val="left" w:pos="425"/>
          <w:tab w:val="left" w:pos="851"/>
        </w:tabs>
        <w:spacing w:before="60" w:after="60" w:line="280" w:lineRule="exact"/>
        <w:ind w:left="425" w:hanging="425"/>
        <w:rPr>
          <w:color w:val="auto"/>
        </w:rPr>
      </w:pPr>
      <w:r>
        <w:rPr>
          <w:color w:val="auto"/>
        </w:rPr>
        <w:tab/>
      </w:r>
      <w:r w:rsidRPr="00CA2EBC">
        <w:rPr>
          <w:color w:val="auto"/>
        </w:rPr>
        <w:t>Er erörtert mit dem Betriebsrat etwa erforderliche Änderungen und Ergänzungen im Hinblick auf die Arbeitsgestaltung und die Unterweisungen.</w:t>
      </w: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p>
    <w:p w:rsidR="00F56A1F" w:rsidRPr="00CA2EBC" w:rsidRDefault="00F56A1F" w:rsidP="00F56A1F">
      <w:pPr>
        <w:pStyle w:val="Textblock"/>
        <w:numPr>
          <w:ilvl w:val="0"/>
          <w:numId w:val="0"/>
        </w:numPr>
        <w:tabs>
          <w:tab w:val="left" w:pos="425"/>
          <w:tab w:val="left" w:pos="851"/>
        </w:tabs>
        <w:spacing w:before="60" w:after="60" w:line="280" w:lineRule="exact"/>
        <w:jc w:val="center"/>
        <w:rPr>
          <w:rStyle w:val="Fett"/>
          <w:rFonts w:cs="Arial"/>
          <w:color w:val="auto"/>
          <w:sz w:val="24"/>
        </w:rPr>
      </w:pPr>
      <w:r w:rsidRPr="00CA2EBC">
        <w:rPr>
          <w:rStyle w:val="Fett"/>
          <w:rFonts w:cs="Arial"/>
          <w:color w:val="auto"/>
          <w:sz w:val="24"/>
        </w:rPr>
        <w:t>§ 4 Schlussbestimmungen</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 xml:space="preserve">Sollte diese Betriebsvereinbarung teilweise unwirksam sein oder </w:t>
      </w:r>
      <w:proofErr w:type="gramStart"/>
      <w:r w:rsidRPr="00CA2EBC">
        <w:rPr>
          <w:rFonts w:cs="Arial"/>
          <w:szCs w:val="22"/>
        </w:rPr>
        <w:t>werden</w:t>
      </w:r>
      <w:proofErr w:type="gramEnd"/>
      <w:r w:rsidRPr="00CA2EBC">
        <w:rPr>
          <w:rFonts w:cs="Arial"/>
          <w:szCs w:val="22"/>
        </w:rPr>
        <w:t>, so berührt dies nicht die Wirksamkeit der Betriebsvereinbarung im Übrigen. Vielmehr verpflichten sich die Betriebsparteien, die unwirksame Regelung durch eine Neuregelung zu ersetzen, die dem wirtschaftlichen Sinn und Zweck der unwirksamen Regelung so nahe wie möglich kommt.</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lastRenderedPageBreak/>
        <w:t>Diese Betriebsvereinbarung ist mit einer Frist von drei Monaten zum Monatsende kündbar. Die Anlagen 2 und 3 können separat gekündigt werden (Teilkündigung), ohne dass es der Kündigung der Betriebsvereinbarung im Übrigen bedarf.</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 Betriebsvereinbarung wirkt im Fall ihrer Kündigung bis zum Abschluss einer sie ersetzenden Regelung in allen ihren Teilen nach. Dies gilt auch für die Anlagen zu dieser Betriebsvereinbarung.</w:t>
      </w:r>
    </w:p>
    <w:p w:rsidR="00F56A1F" w:rsidRPr="00CA2EBC" w:rsidRDefault="00F56A1F" w:rsidP="00F56A1F">
      <w:pPr>
        <w:pStyle w:val="Textblock"/>
        <w:numPr>
          <w:ilvl w:val="0"/>
          <w:numId w:val="0"/>
        </w:numPr>
        <w:tabs>
          <w:tab w:val="left" w:pos="425"/>
          <w:tab w:val="left" w:pos="851"/>
        </w:tabs>
        <w:spacing w:before="60" w:after="60" w:line="280" w:lineRule="exact"/>
        <w:rPr>
          <w:rFonts w:cs="Arial"/>
          <w:szCs w:val="22"/>
        </w:rPr>
      </w:pPr>
      <w:r w:rsidRPr="00CA2EBC">
        <w:rPr>
          <w:rFonts w:cs="Arial"/>
          <w:szCs w:val="22"/>
        </w:rPr>
        <w:t>Die Betriebsvereinbarung tritt mit ihrer Unterzeichnung in Betracht.</w:t>
      </w: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r w:rsidRPr="00FF55DF">
        <w:rPr>
          <w:color w:val="auto"/>
        </w:rPr>
        <w:t>Musterstadt, Datum</w:t>
      </w: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p>
    <w:p w:rsidR="00F56A1F" w:rsidRPr="00FF55DF" w:rsidRDefault="00F56A1F" w:rsidP="00F56A1F">
      <w:pPr>
        <w:pStyle w:val="Textblock"/>
        <w:numPr>
          <w:ilvl w:val="0"/>
          <w:numId w:val="0"/>
        </w:numPr>
        <w:tabs>
          <w:tab w:val="left" w:pos="425"/>
          <w:tab w:val="left" w:pos="851"/>
        </w:tabs>
        <w:spacing w:before="60" w:after="60" w:line="280" w:lineRule="exact"/>
        <w:rPr>
          <w:color w:val="auto"/>
        </w:rPr>
      </w:pPr>
      <w:r w:rsidRPr="00FF55DF">
        <w:rPr>
          <w:color w:val="auto"/>
        </w:rPr>
        <w:t>Geschäftsleitung</w:t>
      </w:r>
      <w:r w:rsidRPr="00FF55DF">
        <w:rPr>
          <w:color w:val="auto"/>
        </w:rPr>
        <w:tab/>
      </w:r>
      <w:r w:rsidRPr="00FF55DF">
        <w:rPr>
          <w:color w:val="auto"/>
        </w:rPr>
        <w:tab/>
        <w:t xml:space="preserve"> Betriebsrat </w:t>
      </w:r>
      <w:bookmarkStart w:id="0" w:name="_GoBack"/>
      <w:bookmarkEnd w:id="0"/>
    </w:p>
    <w:sectPr w:rsidR="00F56A1F" w:rsidRPr="00FF55DF"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D98" w:rsidRDefault="00954D98" w:rsidP="00645C6A">
      <w:pPr>
        <w:spacing w:after="0" w:line="240" w:lineRule="auto"/>
      </w:pPr>
      <w:r>
        <w:separator/>
      </w:r>
    </w:p>
  </w:endnote>
  <w:endnote w:type="continuationSeparator" w:id="0">
    <w:p w:rsidR="00954D98" w:rsidRDefault="00954D9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4E5C216" wp14:editId="7D5387B3">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F56A1F">
      <w:rPr>
        <w:sz w:val="16"/>
        <w:szCs w:val="16"/>
      </w:rPr>
      <w:t>Januar</w:t>
    </w:r>
    <w:r w:rsidR="00E24430">
      <w:rPr>
        <w:sz w:val="16"/>
        <w:szCs w:val="16"/>
      </w:rPr>
      <w:t xml:space="preserve"> 201</w:t>
    </w:r>
    <w:r w:rsidR="00F56A1F">
      <w:rPr>
        <w:sz w:val="16"/>
        <w:szCs w:val="16"/>
      </w:rPr>
      <w:t>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D98" w:rsidRDefault="00954D98" w:rsidP="00645C6A">
      <w:pPr>
        <w:spacing w:after="0" w:line="240" w:lineRule="auto"/>
      </w:pPr>
      <w:r>
        <w:separator/>
      </w:r>
    </w:p>
  </w:footnote>
  <w:footnote w:type="continuationSeparator" w:id="0">
    <w:p w:rsidR="00954D98" w:rsidRDefault="00954D98"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13B1ABB" wp14:editId="537D31A1">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0000008"/>
    <w:multiLevelType w:val="multilevel"/>
    <w:tmpl w:val="00000008"/>
    <w:lvl w:ilvl="0">
      <w:start w:val="1"/>
      <w:numFmt w:val="none"/>
      <w:pStyle w:val="Liste1fortsetzen"/>
      <w:lvlText w:val="L1f."/>
      <w:lvlJc w:val="left"/>
      <w:rPr>
        <w:rFonts w:ascii="Arial" w:hAnsi="Arial" w:cs="Arial"/>
        <w:color w:val="FF0000"/>
        <w:sz w:val="12"/>
        <w:szCs w:val="12"/>
      </w:rPr>
    </w:lvl>
    <w:lvl w:ilvl="1">
      <w:start w:val="1"/>
      <w:numFmt w:val="lowerLetter"/>
      <w:lvlText w:val="%2)"/>
      <w:lvlJc w:val="left"/>
      <w:pPr>
        <w:tabs>
          <w:tab w:val="num" w:pos="2251"/>
        </w:tabs>
        <w:ind w:left="2251" w:hanging="360"/>
      </w:pPr>
      <w:rPr>
        <w:rFonts w:cs="Times New Roman"/>
      </w:rPr>
    </w:lvl>
    <w:lvl w:ilvl="2">
      <w:start w:val="1"/>
      <w:numFmt w:val="lowerRoman"/>
      <w:lvlText w:val="%3)"/>
      <w:lvlJc w:val="left"/>
      <w:pPr>
        <w:tabs>
          <w:tab w:val="num" w:pos="2611"/>
        </w:tabs>
        <w:ind w:left="2611" w:hanging="360"/>
      </w:pPr>
      <w:rPr>
        <w:rFonts w:cs="Times New Roman"/>
      </w:rPr>
    </w:lvl>
    <w:lvl w:ilvl="3">
      <w:start w:val="1"/>
      <w:numFmt w:val="decimal"/>
      <w:lvlText w:val="(%4)"/>
      <w:lvlJc w:val="left"/>
      <w:pPr>
        <w:tabs>
          <w:tab w:val="num" w:pos="2971"/>
        </w:tabs>
        <w:ind w:left="2971" w:hanging="360"/>
      </w:pPr>
      <w:rPr>
        <w:rFonts w:cs="Times New Roman"/>
      </w:rPr>
    </w:lvl>
    <w:lvl w:ilvl="4">
      <w:start w:val="1"/>
      <w:numFmt w:val="lowerLetter"/>
      <w:lvlText w:val="(%5)"/>
      <w:lvlJc w:val="left"/>
      <w:pPr>
        <w:tabs>
          <w:tab w:val="num" w:pos="3331"/>
        </w:tabs>
        <w:ind w:left="3331" w:hanging="360"/>
      </w:pPr>
      <w:rPr>
        <w:rFonts w:cs="Times New Roman"/>
      </w:rPr>
    </w:lvl>
    <w:lvl w:ilvl="5">
      <w:start w:val="1"/>
      <w:numFmt w:val="lowerRoman"/>
      <w:lvlText w:val="(%6)"/>
      <w:lvlJc w:val="left"/>
      <w:pPr>
        <w:tabs>
          <w:tab w:val="num" w:pos="3691"/>
        </w:tabs>
        <w:ind w:left="3691" w:hanging="360"/>
      </w:pPr>
      <w:rPr>
        <w:rFonts w:cs="Times New Roman"/>
      </w:rPr>
    </w:lvl>
    <w:lvl w:ilvl="6">
      <w:start w:val="1"/>
      <w:numFmt w:val="decimal"/>
      <w:lvlText w:val="%7."/>
      <w:lvlJc w:val="left"/>
      <w:pPr>
        <w:tabs>
          <w:tab w:val="num" w:pos="4051"/>
        </w:tabs>
        <w:ind w:left="4051" w:hanging="360"/>
      </w:pPr>
      <w:rPr>
        <w:rFonts w:cs="Times New Roman"/>
      </w:rPr>
    </w:lvl>
    <w:lvl w:ilvl="7">
      <w:start w:val="1"/>
      <w:numFmt w:val="lowerLetter"/>
      <w:lvlText w:val="%8."/>
      <w:lvlJc w:val="left"/>
      <w:pPr>
        <w:tabs>
          <w:tab w:val="num" w:pos="4411"/>
        </w:tabs>
        <w:ind w:left="4411" w:hanging="360"/>
      </w:pPr>
      <w:rPr>
        <w:rFonts w:cs="Times New Roman"/>
      </w:rPr>
    </w:lvl>
    <w:lvl w:ilvl="8">
      <w:start w:val="1"/>
      <w:numFmt w:val="lowerRoman"/>
      <w:lvlText w:val="%9."/>
      <w:lvlJc w:val="left"/>
      <w:pPr>
        <w:tabs>
          <w:tab w:val="num" w:pos="4771"/>
        </w:tabs>
        <w:ind w:left="4771" w:hanging="360"/>
      </w:pPr>
      <w:rPr>
        <w:rFonts w:cs="Times New Roman"/>
      </w:rPr>
    </w:lvl>
  </w:abstractNum>
  <w:abstractNum w:abstractNumId="2">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21FD2507"/>
    <w:multiLevelType w:val="singleLevel"/>
    <w:tmpl w:val="8E840754"/>
    <w:lvl w:ilvl="0">
      <w:start w:val="1"/>
      <w:numFmt w:val="lowerLetter"/>
      <w:pStyle w:val="Liste1alphabetisch"/>
      <w:lvlText w:val="%1)"/>
      <w:lvlJc w:val="left"/>
      <w:pPr>
        <w:tabs>
          <w:tab w:val="num" w:pos="1848"/>
        </w:tabs>
        <w:ind w:left="1848" w:hanging="357"/>
      </w:pPr>
      <w:rPr>
        <w:rFonts w:ascii="Arial" w:hAnsi="Arial" w:hint="default"/>
        <w:sz w:val="22"/>
      </w:rPr>
    </w:lvl>
  </w:abstractNum>
  <w:abstractNum w:abstractNumId="7">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12644C6"/>
    <w:multiLevelType w:val="singleLevel"/>
    <w:tmpl w:val="3C0880DE"/>
    <w:lvl w:ilvl="0">
      <w:start w:val="1"/>
      <w:numFmt w:val="lowerLetter"/>
      <w:lvlText w:val="%1)"/>
      <w:lvlJc w:val="left"/>
      <w:pPr>
        <w:tabs>
          <w:tab w:val="num" w:pos="1491"/>
        </w:tabs>
        <w:ind w:left="1848" w:hanging="357"/>
      </w:pPr>
      <w:rPr>
        <w:rFonts w:ascii="Arial" w:hAnsi="Arial" w:cs="Arial"/>
        <w:b w:val="0"/>
        <w:i w:val="0"/>
        <w:color w:val="000000"/>
        <w:position w:val="0"/>
        <w:sz w:val="22"/>
        <w:u w:val="none"/>
      </w:rPr>
    </w:lvl>
  </w:abstractNum>
  <w:abstractNum w:abstractNumId="9">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nsid w:val="44704FC4"/>
    <w:multiLevelType w:val="singleLevel"/>
    <w:tmpl w:val="04070001"/>
    <w:lvl w:ilvl="0">
      <w:start w:val="1"/>
      <w:numFmt w:val="bullet"/>
      <w:pStyle w:val="SprechblasentextZchn"/>
      <w:lvlText w:val=""/>
      <w:lvlJc w:val="left"/>
      <w:pPr>
        <w:tabs>
          <w:tab w:val="num" w:pos="360"/>
        </w:tabs>
        <w:ind w:left="360" w:hanging="360"/>
      </w:pPr>
      <w:rPr>
        <w:rFonts w:ascii="Symbol" w:hAnsi="Symbol" w:hint="default"/>
      </w:rPr>
    </w:lvl>
  </w:abstractNum>
  <w:abstractNum w:abstractNumId="11">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nsid w:val="69EA0FFC"/>
    <w:multiLevelType w:val="multilevel"/>
    <w:tmpl w:val="6AEC5B74"/>
    <w:lvl w:ilvl="0">
      <w:start w:val="1"/>
      <w:numFmt w:val="none"/>
      <w:pStyle w:val="Marginalie"/>
      <w:lvlText w:val="Ma."/>
      <w:lvlJc w:val="left"/>
      <w:pPr>
        <w:tabs>
          <w:tab w:val="num" w:pos="360"/>
        </w:tabs>
        <w:ind w:left="360" w:hanging="360"/>
      </w:pPr>
      <w:rPr>
        <w:rFonts w:ascii="Arial" w:hAnsi="Arial"/>
        <w:color w:val="FF0000"/>
        <w:sz w:val="12"/>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2"/>
  </w:num>
  <w:num w:numId="3">
    <w:abstractNumId w:val="12"/>
  </w:num>
  <w:num w:numId="4">
    <w:abstractNumId w:val="11"/>
  </w:num>
  <w:num w:numId="5">
    <w:abstractNumId w:val="3"/>
  </w:num>
  <w:num w:numId="6">
    <w:abstractNumId w:val="1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4"/>
  </w:num>
  <w:num w:numId="10">
    <w:abstractNumId w:val="9"/>
  </w:num>
  <w:num w:numId="11">
    <w:abstractNumId w:val="10"/>
  </w:num>
  <w:num w:numId="12">
    <w:abstractNumId w:val="0"/>
  </w:num>
  <w:num w:numId="13">
    <w:abstractNumId w:val="1"/>
  </w:num>
  <w:num w:numId="14">
    <w:abstractNumId w:val="5"/>
  </w:num>
  <w:num w:numId="15">
    <w:abstractNumId w:val="6"/>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070D7"/>
    <w:rsid w:val="0043100C"/>
    <w:rsid w:val="004E4B9B"/>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54D98"/>
    <w:rsid w:val="009D1ADA"/>
    <w:rsid w:val="00A61090"/>
    <w:rsid w:val="00A81E88"/>
    <w:rsid w:val="00A9579E"/>
    <w:rsid w:val="00AB6068"/>
    <w:rsid w:val="00AC6AD8"/>
    <w:rsid w:val="00B42537"/>
    <w:rsid w:val="00BA6766"/>
    <w:rsid w:val="00BE3933"/>
    <w:rsid w:val="00C512C3"/>
    <w:rsid w:val="00CB5669"/>
    <w:rsid w:val="00CC14C0"/>
    <w:rsid w:val="00D33CF9"/>
    <w:rsid w:val="00DC677A"/>
    <w:rsid w:val="00DD28A9"/>
    <w:rsid w:val="00E24430"/>
    <w:rsid w:val="00E9159F"/>
    <w:rsid w:val="00F56A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manuell">
    <w:name w:val="Liste 1 manuell"/>
    <w:basedOn w:val="Standard"/>
    <w:rsid w:val="00F56A1F"/>
    <w:pPr>
      <w:numPr>
        <w:numId w:val="12"/>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rsid w:val="00F56A1F"/>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alphabetisch">
    <w:name w:val="Liste 1 alphabetisch"/>
    <w:rsid w:val="00F56A1F"/>
    <w:pPr>
      <w:numPr>
        <w:numId w:val="15"/>
      </w:numPr>
      <w:tabs>
        <w:tab w:val="clear" w:pos="1848"/>
        <w:tab w:val="left" w:pos="1491"/>
      </w:tabs>
      <w:spacing w:before="40" w:after="40" w:line="300" w:lineRule="auto"/>
    </w:pPr>
    <w:rPr>
      <w:rFonts w:ascii="Arial" w:eastAsia="Times New Roman" w:hAnsi="Arial" w:cs="Times New Roman"/>
      <w:color w:val="000000"/>
      <w:szCs w:val="20"/>
      <w:lang w:eastAsia="de-DE"/>
    </w:rPr>
  </w:style>
  <w:style w:type="paragraph" w:customStyle="1" w:styleId="Marginalie">
    <w:name w:val="Marginalie"/>
    <w:basedOn w:val="Standard"/>
    <w:next w:val="Textblock"/>
    <w:rsid w:val="00F56A1F"/>
    <w:pPr>
      <w:numPr>
        <w:numId w:val="16"/>
      </w:numPr>
      <w:tabs>
        <w:tab w:val="left" w:pos="0"/>
      </w:tabs>
      <w:spacing w:before="120" w:after="0" w:line="300" w:lineRule="auto"/>
      <w:ind w:left="357" w:hanging="357"/>
    </w:pPr>
    <w:rPr>
      <w:rFonts w:ascii="Arial" w:eastAsia="Times New Roman" w:hAnsi="Arial" w:cs="Times New Roman"/>
      <w:color w:val="800000"/>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manuell">
    <w:name w:val="Liste 1 manuell"/>
    <w:basedOn w:val="Standard"/>
    <w:rsid w:val="00F56A1F"/>
    <w:pPr>
      <w:numPr>
        <w:numId w:val="12"/>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rsid w:val="00F56A1F"/>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alphabetisch">
    <w:name w:val="Liste 1 alphabetisch"/>
    <w:rsid w:val="00F56A1F"/>
    <w:pPr>
      <w:numPr>
        <w:numId w:val="15"/>
      </w:numPr>
      <w:tabs>
        <w:tab w:val="clear" w:pos="1848"/>
        <w:tab w:val="left" w:pos="1491"/>
      </w:tabs>
      <w:spacing w:before="40" w:after="40" w:line="300" w:lineRule="auto"/>
    </w:pPr>
    <w:rPr>
      <w:rFonts w:ascii="Arial" w:eastAsia="Times New Roman" w:hAnsi="Arial" w:cs="Times New Roman"/>
      <w:color w:val="000000"/>
      <w:szCs w:val="20"/>
      <w:lang w:eastAsia="de-DE"/>
    </w:rPr>
  </w:style>
  <w:style w:type="paragraph" w:customStyle="1" w:styleId="Marginalie">
    <w:name w:val="Marginalie"/>
    <w:basedOn w:val="Standard"/>
    <w:next w:val="Textblock"/>
    <w:rsid w:val="00F56A1F"/>
    <w:pPr>
      <w:numPr>
        <w:numId w:val="16"/>
      </w:numPr>
      <w:tabs>
        <w:tab w:val="left" w:pos="0"/>
      </w:tabs>
      <w:spacing w:before="120" w:after="0" w:line="300" w:lineRule="auto"/>
      <w:ind w:left="357" w:hanging="357"/>
    </w:pPr>
    <w:rPr>
      <w:rFonts w:ascii="Arial" w:eastAsia="Times New Roman" w:hAnsi="Arial" w:cs="Times New Roman"/>
      <w:color w:val="8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2488</Words>
  <Characters>15681</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18133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2018-11-08T09:15:00Z</dcterms:created>
  <dcterms:modified xsi:type="dcterms:W3CDTF">2018-11-08T09:15:00Z</dcterms:modified>
</cp:coreProperties>
</file>