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5B750857"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Musterbetriebsvereinbarung</w:t>
      </w:r>
      <w:r w:rsidRPr="00A61BA0">
        <w:rPr>
          <w:rFonts w:ascii="Calibri" w:eastAsia="Calibri" w:hAnsi="Calibri"/>
          <w:b/>
          <w:bCs/>
          <w:kern w:val="2"/>
        </w:rPr>
        <w:t>: Mitnahme von Haustieren</w:t>
      </w:r>
    </w:p>
    <w:p w14:paraId="33CDD6C2"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Zwischen der</w:t>
      </w:r>
    </w:p>
    <w:p w14:paraId="7AB4B28E"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 xml:space="preserve">Mustermann GmbH, vertreten durch den Geschäftsführer Max Mustermann, Musterstraße 3, 12345 Musterstadt, im </w:t>
      </w:r>
      <w:r>
        <w:rPr>
          <w:rFonts w:ascii="Calibri" w:eastAsia="Calibri" w:hAnsi="Calibri"/>
          <w:kern w:val="2"/>
        </w:rPr>
        <w:t>W</w:t>
      </w:r>
      <w:r w:rsidRPr="00A61BA0">
        <w:rPr>
          <w:rFonts w:ascii="Calibri" w:eastAsia="Calibri" w:hAnsi="Calibri" w:cs="Times New Roman"/>
          <w:kern w:val="2"/>
        </w:rPr>
        <w:t>eiteren Arbeitgeber genannt,</w:t>
      </w:r>
    </w:p>
    <w:p w14:paraId="0132E8E0"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und</w:t>
      </w:r>
    </w:p>
    <w:p w14:paraId="191C9372"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dem Betriebsrat der Muster GmbH, vertreten durch die Betriebsratsvorsitzende Annemarie Schlauberger, Musterstraße 3, 12345 Musterstadt, im Weiteren Betriebsrat genannt,</w:t>
      </w:r>
    </w:p>
    <w:p w14:paraId="78514D7C"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wird folgende Betriebsvereinbarung über die Mitnahme von Haustieren (Hunden) geschlossen:</w:t>
      </w:r>
    </w:p>
    <w:p w14:paraId="621687EA"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Präambel</w:t>
      </w:r>
    </w:p>
    <w:p w14:paraId="156919F7"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Diese Betriebsvereinbarung dient der Verbesserung des Betriebsklimas durch die Mitnahme von Haustieren (Hunden) an dafür geeignete Arbeitsplätze. Die Mitnahme des Haustiers darf jedoch nicht zu Beeinträchtigungen der Arbeitsleistung des Haustierbesitzers oder anderer Arbeitnehmer führen. Zudem steht die Mitnahme des Haustiers unter dem Vorbehalt, dass niemand im Betrieb daran Anstoß nimmt und das Tier niemanden gefährdet.</w:t>
      </w:r>
    </w:p>
    <w:p w14:paraId="7C15D92A"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1 Geltungsbereich</w:t>
      </w:r>
    </w:p>
    <w:p w14:paraId="6D39288D" w14:textId="77777777" w:rsidR="00794F3C" w:rsidRPr="00A61BA0" w:rsidRDefault="00794F3C" w:rsidP="00794F3C">
      <w:pPr>
        <w:numPr>
          <w:ilvl w:val="0"/>
          <w:numId w:val="14"/>
        </w:numPr>
        <w:spacing w:after="160" w:line="259" w:lineRule="auto"/>
        <w:rPr>
          <w:rFonts w:ascii="Calibri" w:eastAsia="Calibri" w:hAnsi="Calibri" w:cs="Times New Roman"/>
          <w:kern w:val="2"/>
        </w:rPr>
      </w:pPr>
      <w:r w:rsidRPr="00A61BA0">
        <w:rPr>
          <w:rFonts w:ascii="Calibri" w:eastAsia="Calibri" w:hAnsi="Calibri" w:cs="Times New Roman"/>
          <w:kern w:val="2"/>
        </w:rPr>
        <w:t>Diese Betriebsvereinbarung gilt für alle in der Verwaltung arbeitenden Arbeitnehmerinnen und Arbeitnehmer sowie für alle Arbeitnehmerinnen und Arbeitnehmer (im weiteren „Arbeitnehmer“ genannt), die an für die Mitnahme von Haustieren geeigneten weiteren Arbeitsplätzen arbeiten.</w:t>
      </w:r>
    </w:p>
    <w:p w14:paraId="44D592A6" w14:textId="77777777" w:rsidR="00794F3C" w:rsidRPr="00A61BA0" w:rsidRDefault="00794F3C" w:rsidP="00794F3C">
      <w:pPr>
        <w:numPr>
          <w:ilvl w:val="0"/>
          <w:numId w:val="14"/>
        </w:numPr>
        <w:spacing w:after="160" w:line="259" w:lineRule="auto"/>
        <w:rPr>
          <w:rFonts w:ascii="Calibri" w:eastAsia="Calibri" w:hAnsi="Calibri" w:cs="Times New Roman"/>
          <w:kern w:val="2"/>
        </w:rPr>
      </w:pPr>
      <w:r w:rsidRPr="00A61BA0">
        <w:rPr>
          <w:rFonts w:ascii="Calibri" w:eastAsia="Calibri" w:hAnsi="Calibri" w:cs="Times New Roman"/>
          <w:kern w:val="2"/>
        </w:rPr>
        <w:t>Diese Betriebsvereinbarung regelt die Mitnahme von Hunden, die nicht als gefährliche Hunde im Sinne der einschlägigen landesrechtlichen Vorschriften gelten.</w:t>
      </w:r>
    </w:p>
    <w:p w14:paraId="5067B3A9"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2 Für die Mitnahme von Haustieren geeignete Arbeitsplätze</w:t>
      </w:r>
    </w:p>
    <w:p w14:paraId="35642D91" w14:textId="77777777" w:rsidR="00794F3C" w:rsidRPr="00A61BA0" w:rsidRDefault="00794F3C" w:rsidP="00794F3C">
      <w:pPr>
        <w:numPr>
          <w:ilvl w:val="0"/>
          <w:numId w:val="15"/>
        </w:numPr>
        <w:spacing w:after="160" w:line="259" w:lineRule="auto"/>
        <w:rPr>
          <w:rFonts w:ascii="Calibri" w:eastAsia="Calibri" w:hAnsi="Calibri" w:cs="Times New Roman"/>
          <w:kern w:val="2"/>
        </w:rPr>
      </w:pPr>
      <w:r w:rsidRPr="00A61BA0">
        <w:rPr>
          <w:rFonts w:ascii="Calibri" w:eastAsia="Calibri" w:hAnsi="Calibri" w:cs="Times New Roman"/>
          <w:kern w:val="2"/>
        </w:rPr>
        <w:t>Alle Einzelbüros sind grundsätzlich für das Mitbringen von Hunden geeignet. In Zwei- und Dreipersonenbüros kann ein Hund mitgebracht werden, wenn dies keinen anderen Arbeitnehmer im Büro stört. In Großraumbüros ist das Mitbringen von Hunden nicht möglich.</w:t>
      </w:r>
    </w:p>
    <w:p w14:paraId="5F34DEFA" w14:textId="77777777" w:rsidR="00794F3C" w:rsidRPr="00A61BA0" w:rsidRDefault="00794F3C" w:rsidP="00794F3C">
      <w:pPr>
        <w:numPr>
          <w:ilvl w:val="0"/>
          <w:numId w:val="15"/>
        </w:numPr>
        <w:spacing w:after="160" w:line="259" w:lineRule="auto"/>
        <w:rPr>
          <w:rFonts w:ascii="Calibri" w:eastAsia="Calibri" w:hAnsi="Calibri" w:cs="Times New Roman"/>
          <w:kern w:val="2"/>
        </w:rPr>
      </w:pPr>
      <w:r w:rsidRPr="00A61BA0">
        <w:rPr>
          <w:rFonts w:ascii="Calibri" w:eastAsia="Calibri" w:hAnsi="Calibri" w:cs="Times New Roman"/>
          <w:kern w:val="2"/>
        </w:rPr>
        <w:t>Im Übrigen können die Betriebsparteien im Einzelfall weitere Arbeitsplätze festlegen, die für das Mitbringen von Hunden geeignet sind.</w:t>
      </w:r>
    </w:p>
    <w:p w14:paraId="0A5B0BB8"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3 Weitere Voraussetzungen zur Mitnahme eines Hundes</w:t>
      </w:r>
    </w:p>
    <w:p w14:paraId="61DD3EB9" w14:textId="77777777" w:rsidR="00794F3C" w:rsidRPr="00A61BA0" w:rsidRDefault="00794F3C" w:rsidP="00794F3C">
      <w:pPr>
        <w:numPr>
          <w:ilvl w:val="0"/>
          <w:numId w:val="16"/>
        </w:numPr>
        <w:spacing w:after="160" w:line="259" w:lineRule="auto"/>
        <w:rPr>
          <w:rFonts w:ascii="Calibri" w:eastAsia="Calibri" w:hAnsi="Calibri" w:cs="Times New Roman"/>
          <w:kern w:val="2"/>
        </w:rPr>
      </w:pPr>
      <w:r w:rsidRPr="00A61BA0">
        <w:rPr>
          <w:rFonts w:ascii="Calibri" w:eastAsia="Calibri" w:hAnsi="Calibri" w:cs="Times New Roman"/>
          <w:kern w:val="2"/>
        </w:rPr>
        <w:t>Mitgebrachte Hunde dürfen keine „gefährlichen Hunde“ im Sinne der landesrechtlichen Vorschriften sein. Dies ist der Arbeitgeberin durch ein amtstierärztliches Attest nachzuweisen.</w:t>
      </w:r>
    </w:p>
    <w:p w14:paraId="7FBC37D7" w14:textId="77777777" w:rsidR="00794F3C" w:rsidRPr="00A61BA0" w:rsidRDefault="00794F3C" w:rsidP="00794F3C">
      <w:pPr>
        <w:numPr>
          <w:ilvl w:val="0"/>
          <w:numId w:val="16"/>
        </w:numPr>
        <w:spacing w:after="160" w:line="259" w:lineRule="auto"/>
        <w:rPr>
          <w:rFonts w:ascii="Calibri" w:eastAsia="Calibri" w:hAnsi="Calibri" w:cs="Times New Roman"/>
          <w:kern w:val="2"/>
        </w:rPr>
      </w:pPr>
      <w:r w:rsidRPr="00A61BA0">
        <w:rPr>
          <w:rFonts w:ascii="Calibri" w:eastAsia="Calibri" w:hAnsi="Calibri" w:cs="Times New Roman"/>
          <w:kern w:val="2"/>
        </w:rPr>
        <w:t>Für den mitgebrachten Hund muss eine Tierhalterhaftpflichtversicherung mit einer Deckungssumme nicht unter 1 Million Euro abgeschlossen sein. Dies ist de</w:t>
      </w:r>
      <w:r>
        <w:rPr>
          <w:rFonts w:ascii="Calibri" w:eastAsia="Calibri" w:hAnsi="Calibri"/>
          <w:kern w:val="2"/>
        </w:rPr>
        <w:t>m</w:t>
      </w:r>
      <w:r w:rsidRPr="00A61BA0">
        <w:rPr>
          <w:rFonts w:ascii="Calibri" w:eastAsia="Calibri" w:hAnsi="Calibri" w:cs="Times New Roman"/>
          <w:kern w:val="2"/>
        </w:rPr>
        <w:t xml:space="preserve"> Arbeitgeber nachzuweisen.</w:t>
      </w:r>
    </w:p>
    <w:p w14:paraId="72B71DE0" w14:textId="77777777" w:rsidR="00794F3C" w:rsidRPr="00A61BA0" w:rsidRDefault="00794F3C" w:rsidP="00794F3C">
      <w:pPr>
        <w:numPr>
          <w:ilvl w:val="0"/>
          <w:numId w:val="16"/>
        </w:numPr>
        <w:spacing w:after="160" w:line="259" w:lineRule="auto"/>
        <w:rPr>
          <w:rFonts w:ascii="Calibri" w:eastAsia="Calibri" w:hAnsi="Calibri" w:cs="Times New Roman"/>
          <w:kern w:val="2"/>
        </w:rPr>
      </w:pPr>
      <w:r w:rsidRPr="00A61BA0">
        <w:rPr>
          <w:rFonts w:ascii="Calibri" w:eastAsia="Calibri" w:hAnsi="Calibri" w:cs="Times New Roman"/>
          <w:kern w:val="2"/>
        </w:rPr>
        <w:lastRenderedPageBreak/>
        <w:t>Der Arbeitnehmer/Hundehalter hat dafür Sorge zu tragen, dass der mitgebrachte Hund andere Arbeitnehmerinnen und Arbeitnehmer und die Arbeitsabläufe nicht stört.</w:t>
      </w:r>
    </w:p>
    <w:p w14:paraId="7602146E" w14:textId="77777777" w:rsidR="00794F3C" w:rsidRPr="00A61BA0" w:rsidRDefault="00794F3C" w:rsidP="00794F3C">
      <w:pPr>
        <w:numPr>
          <w:ilvl w:val="0"/>
          <w:numId w:val="16"/>
        </w:numPr>
        <w:spacing w:after="160" w:line="259" w:lineRule="auto"/>
        <w:rPr>
          <w:rFonts w:ascii="Calibri" w:eastAsia="Calibri" w:hAnsi="Calibri" w:cs="Times New Roman"/>
          <w:kern w:val="2"/>
        </w:rPr>
      </w:pPr>
      <w:r w:rsidRPr="00A61BA0">
        <w:rPr>
          <w:rFonts w:ascii="Calibri" w:eastAsia="Calibri" w:hAnsi="Calibri" w:cs="Times New Roman"/>
          <w:kern w:val="2"/>
        </w:rPr>
        <w:t>Es dürfen nur solche Hunde mitgebracht werden, für die kein gesetzlicher oder behördlicher Maulkorbzwang besteht.</w:t>
      </w:r>
    </w:p>
    <w:p w14:paraId="48D6BC1E"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4 Erlaubniserteilung</w:t>
      </w:r>
    </w:p>
    <w:p w14:paraId="70FBA3FC" w14:textId="77777777" w:rsidR="00794F3C" w:rsidRPr="00A61BA0" w:rsidRDefault="00794F3C" w:rsidP="00794F3C">
      <w:pPr>
        <w:numPr>
          <w:ilvl w:val="0"/>
          <w:numId w:val="17"/>
        </w:numPr>
        <w:spacing w:after="160" w:line="259" w:lineRule="auto"/>
        <w:rPr>
          <w:rFonts w:ascii="Calibri" w:eastAsia="Calibri" w:hAnsi="Calibri" w:cs="Times New Roman"/>
          <w:kern w:val="2"/>
        </w:rPr>
      </w:pPr>
      <w:r w:rsidRPr="00A61BA0">
        <w:rPr>
          <w:rFonts w:ascii="Calibri" w:eastAsia="Calibri" w:hAnsi="Calibri" w:cs="Times New Roman"/>
          <w:kern w:val="2"/>
        </w:rPr>
        <w:t>Liegen die Voraussetzungen der vorangegangenen Paragrafen vor, so soll die Arbeitgeberin die Erlaubnis zur Mitnahme des Hundes an den Arbeitsplatz erteilen.</w:t>
      </w:r>
    </w:p>
    <w:p w14:paraId="00CEF9A1" w14:textId="77777777" w:rsidR="00794F3C" w:rsidRPr="00A61BA0" w:rsidRDefault="00794F3C" w:rsidP="00794F3C">
      <w:pPr>
        <w:numPr>
          <w:ilvl w:val="0"/>
          <w:numId w:val="17"/>
        </w:numPr>
        <w:spacing w:after="160" w:line="259" w:lineRule="auto"/>
        <w:rPr>
          <w:rFonts w:ascii="Calibri" w:eastAsia="Calibri" w:hAnsi="Calibri" w:cs="Times New Roman"/>
          <w:kern w:val="2"/>
        </w:rPr>
      </w:pPr>
      <w:r w:rsidRPr="00A61BA0">
        <w:rPr>
          <w:rFonts w:ascii="Calibri" w:eastAsia="Calibri" w:hAnsi="Calibri" w:cs="Times New Roman"/>
          <w:kern w:val="2"/>
        </w:rPr>
        <w:t>Erwägt d</w:t>
      </w:r>
      <w:r>
        <w:rPr>
          <w:rFonts w:ascii="Calibri" w:eastAsia="Calibri" w:hAnsi="Calibri"/>
          <w:kern w:val="2"/>
        </w:rPr>
        <w:t>er</w:t>
      </w:r>
      <w:r w:rsidRPr="00A61BA0">
        <w:rPr>
          <w:rFonts w:ascii="Calibri" w:eastAsia="Calibri" w:hAnsi="Calibri" w:cs="Times New Roman"/>
          <w:kern w:val="2"/>
        </w:rPr>
        <w:t xml:space="preserve"> Arbeitgeber, die Erlaubnis zu versagen, so ist der Betriebsrat zur Vermittlung hinzuzuziehen.</w:t>
      </w:r>
    </w:p>
    <w:p w14:paraId="1F4B4B5D"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5 Entzug der Erlaubnis</w:t>
      </w:r>
    </w:p>
    <w:p w14:paraId="2696F944" w14:textId="77777777" w:rsidR="00794F3C" w:rsidRPr="00A61BA0" w:rsidRDefault="00794F3C" w:rsidP="00794F3C">
      <w:pPr>
        <w:numPr>
          <w:ilvl w:val="0"/>
          <w:numId w:val="18"/>
        </w:numPr>
        <w:spacing w:after="160" w:line="259" w:lineRule="auto"/>
        <w:rPr>
          <w:rFonts w:ascii="Calibri" w:eastAsia="Calibri" w:hAnsi="Calibri" w:cs="Times New Roman"/>
          <w:kern w:val="2"/>
        </w:rPr>
      </w:pPr>
      <w:r w:rsidRPr="00A61BA0">
        <w:rPr>
          <w:rFonts w:ascii="Calibri" w:eastAsia="Calibri" w:hAnsi="Calibri" w:cs="Times New Roman"/>
          <w:kern w:val="2"/>
        </w:rPr>
        <w:t>Stört der Hund die Arbeitsabläufe oder fühlen sich andere Arbeitnehmer gestört, so ist die Erlaubnis zur Mitnahme des Hundes unverzüglich zu entziehen.</w:t>
      </w:r>
    </w:p>
    <w:p w14:paraId="08E579D0" w14:textId="77777777" w:rsidR="00794F3C" w:rsidRPr="00A61BA0" w:rsidRDefault="00794F3C" w:rsidP="00794F3C">
      <w:pPr>
        <w:numPr>
          <w:ilvl w:val="0"/>
          <w:numId w:val="18"/>
        </w:numPr>
        <w:spacing w:after="160" w:line="259" w:lineRule="auto"/>
        <w:rPr>
          <w:rFonts w:ascii="Calibri" w:eastAsia="Calibri" w:hAnsi="Calibri" w:cs="Times New Roman"/>
          <w:kern w:val="2"/>
        </w:rPr>
      </w:pPr>
      <w:r w:rsidRPr="00A61BA0">
        <w:rPr>
          <w:rFonts w:ascii="Calibri" w:eastAsia="Calibri" w:hAnsi="Calibri" w:cs="Times New Roman"/>
          <w:kern w:val="2"/>
        </w:rPr>
        <w:t>Die Erlaubnis ist auch zu entziehen, wenn sich das mitgebrachte Tier mit anderen bereits länger mitgebrachten Tieren nicht verträgt.</w:t>
      </w:r>
    </w:p>
    <w:p w14:paraId="667EE30F"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6 Behindertenbegleithunde/Blindenhunde</w:t>
      </w:r>
    </w:p>
    <w:p w14:paraId="2CD9AB60" w14:textId="77777777" w:rsidR="00794F3C" w:rsidRPr="00A61BA0" w:rsidRDefault="00794F3C" w:rsidP="00794F3C">
      <w:pPr>
        <w:numPr>
          <w:ilvl w:val="0"/>
          <w:numId w:val="19"/>
        </w:numPr>
        <w:spacing w:after="160" w:line="259" w:lineRule="auto"/>
        <w:rPr>
          <w:rFonts w:ascii="Calibri" w:eastAsia="Calibri" w:hAnsi="Calibri" w:cs="Times New Roman"/>
          <w:kern w:val="2"/>
        </w:rPr>
      </w:pPr>
      <w:r w:rsidRPr="00A61BA0">
        <w:rPr>
          <w:rFonts w:ascii="Calibri" w:eastAsia="Calibri" w:hAnsi="Calibri" w:cs="Times New Roman"/>
          <w:kern w:val="2"/>
        </w:rPr>
        <w:t>Die Mitnahme von Behindertenbegleithunden und Blindenhunden geht der Mitnahme jedes anderen Haustiers im Konfliktfall immer vor.</w:t>
      </w:r>
    </w:p>
    <w:p w14:paraId="359059D7" w14:textId="77777777" w:rsidR="00794F3C" w:rsidRPr="00A61BA0" w:rsidRDefault="00794F3C" w:rsidP="00794F3C">
      <w:pPr>
        <w:numPr>
          <w:ilvl w:val="0"/>
          <w:numId w:val="19"/>
        </w:numPr>
        <w:spacing w:after="160" w:line="259" w:lineRule="auto"/>
        <w:rPr>
          <w:rFonts w:ascii="Calibri" w:eastAsia="Calibri" w:hAnsi="Calibri" w:cs="Times New Roman"/>
          <w:kern w:val="2"/>
        </w:rPr>
      </w:pPr>
      <w:r w:rsidRPr="00A61BA0">
        <w:rPr>
          <w:rFonts w:ascii="Calibri" w:eastAsia="Calibri" w:hAnsi="Calibri" w:cs="Times New Roman"/>
          <w:kern w:val="2"/>
        </w:rPr>
        <w:t>Die Mitnahme von Behindertenbegleithunden und Blindenhunden ist so weit wie möglich dem behinderten Arbeitnehmer zu ermöglichen.</w:t>
      </w:r>
    </w:p>
    <w:p w14:paraId="7DD37062" w14:textId="77777777" w:rsidR="00794F3C" w:rsidRPr="00A61BA0" w:rsidRDefault="00794F3C" w:rsidP="00794F3C">
      <w:pPr>
        <w:spacing w:after="160" w:line="259" w:lineRule="auto"/>
        <w:rPr>
          <w:rFonts w:ascii="Calibri" w:eastAsia="Calibri" w:hAnsi="Calibri" w:cs="Times New Roman"/>
          <w:b/>
          <w:bCs/>
          <w:kern w:val="2"/>
        </w:rPr>
      </w:pPr>
      <w:r w:rsidRPr="00A61BA0">
        <w:rPr>
          <w:rFonts w:ascii="Calibri" w:eastAsia="Calibri" w:hAnsi="Calibri" w:cs="Times New Roman"/>
          <w:b/>
          <w:bCs/>
          <w:kern w:val="2"/>
        </w:rPr>
        <w:t>§ 6 Schlussbestimmungen</w:t>
      </w:r>
    </w:p>
    <w:p w14:paraId="338B534B" w14:textId="77777777" w:rsidR="00794F3C" w:rsidRPr="00A61BA0" w:rsidRDefault="00794F3C" w:rsidP="00794F3C">
      <w:pPr>
        <w:numPr>
          <w:ilvl w:val="0"/>
          <w:numId w:val="20"/>
        </w:numPr>
        <w:spacing w:after="160" w:line="259" w:lineRule="auto"/>
        <w:rPr>
          <w:rFonts w:ascii="Calibri" w:eastAsia="Calibri" w:hAnsi="Calibri" w:cs="Times New Roman"/>
          <w:kern w:val="2"/>
        </w:rPr>
      </w:pPr>
      <w:r w:rsidRPr="00A61BA0">
        <w:rPr>
          <w:rFonts w:ascii="Calibri" w:eastAsia="Calibri" w:hAnsi="Calibri" w:cs="Times New Roman"/>
          <w:kern w:val="2"/>
        </w:rPr>
        <w:t>Diese Betriebsvereinbarung tritt mit ihrer Unterzeichnung in Kraft.</w:t>
      </w:r>
    </w:p>
    <w:p w14:paraId="0307291C" w14:textId="77777777" w:rsidR="00794F3C" w:rsidRPr="00A61BA0" w:rsidRDefault="00794F3C" w:rsidP="00794F3C">
      <w:pPr>
        <w:numPr>
          <w:ilvl w:val="0"/>
          <w:numId w:val="20"/>
        </w:numPr>
        <w:spacing w:after="160" w:line="259" w:lineRule="auto"/>
        <w:rPr>
          <w:rFonts w:ascii="Calibri" w:eastAsia="Calibri" w:hAnsi="Calibri" w:cs="Times New Roman"/>
          <w:kern w:val="2"/>
        </w:rPr>
      </w:pPr>
      <w:r w:rsidRPr="00A61BA0">
        <w:rPr>
          <w:rFonts w:ascii="Calibri" w:eastAsia="Calibri" w:hAnsi="Calibri" w:cs="Times New Roman"/>
          <w:kern w:val="2"/>
        </w:rPr>
        <w:t>Die Betriebsvereinbarung ist mit einer Frist von drei Monaten zum Monatsende kündbar und wirkt im Falle ihrer Kündigung in allen ihren Teilen bis zum Abschluss einer sie ersetzenden Regelung nach.</w:t>
      </w:r>
    </w:p>
    <w:p w14:paraId="44C0C7E0" w14:textId="77777777" w:rsidR="00794F3C" w:rsidRPr="00A61BA0" w:rsidRDefault="00794F3C" w:rsidP="00794F3C">
      <w:pPr>
        <w:numPr>
          <w:ilvl w:val="0"/>
          <w:numId w:val="20"/>
        </w:numPr>
        <w:spacing w:after="160" w:line="259" w:lineRule="auto"/>
        <w:rPr>
          <w:rFonts w:ascii="Calibri" w:eastAsia="Calibri" w:hAnsi="Calibri" w:cs="Times New Roman"/>
          <w:kern w:val="2"/>
        </w:rPr>
      </w:pPr>
      <w:r w:rsidRPr="00A61BA0">
        <w:rPr>
          <w:rFonts w:ascii="Calibri" w:eastAsia="Calibri" w:hAnsi="Calibri" w:cs="Times New Roman"/>
          <w:kern w:val="2"/>
        </w:rPr>
        <w:t>Sollte die Betriebsvereinbarung teilweise unwirksam sein oder werden, so führt dies nicht zur Gesamtunwirksamkeit der Betriebsvereinbarung. Vielmehr vereinbaren die Betriebsparteien, den unwirksamen Teil durch eine wirksame Neuregelung zu ersetzen, die dem Sinn und Zweck des unwirksamen Teils so nahe wie möglich kommt.</w:t>
      </w:r>
    </w:p>
    <w:p w14:paraId="32C0B8C4"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Musterstadt, Datum</w:t>
      </w:r>
    </w:p>
    <w:p w14:paraId="267D0043" w14:textId="77777777" w:rsidR="00794F3C" w:rsidRPr="00A61BA0" w:rsidRDefault="00794F3C" w:rsidP="00794F3C">
      <w:pPr>
        <w:spacing w:after="160" w:line="259" w:lineRule="auto"/>
        <w:rPr>
          <w:rFonts w:ascii="Calibri" w:eastAsia="Calibri" w:hAnsi="Calibri" w:cs="Times New Roman"/>
          <w:kern w:val="2"/>
        </w:rPr>
      </w:pPr>
      <w:r w:rsidRPr="00A61BA0">
        <w:rPr>
          <w:rFonts w:ascii="Calibri" w:eastAsia="Calibri" w:hAnsi="Calibri" w:cs="Times New Roman"/>
          <w:kern w:val="2"/>
        </w:rPr>
        <w:t>Unterschrift Betriebsratsvorsitzender, Unterschrift Geschäftsführer</w:t>
      </w:r>
    </w:p>
    <w:sectPr w:rsidR="00794F3C" w:rsidRPr="00A61BA0"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17353" w14:textId="77777777" w:rsidR="00312414" w:rsidRDefault="00312414" w:rsidP="00645C6A">
      <w:pPr>
        <w:spacing w:after="0" w:line="240" w:lineRule="auto"/>
      </w:pPr>
      <w:r>
        <w:separator/>
      </w:r>
    </w:p>
  </w:endnote>
  <w:endnote w:type="continuationSeparator" w:id="0">
    <w:p w14:paraId="36613CCF" w14:textId="77777777" w:rsidR="00312414" w:rsidRDefault="0031241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350949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94F3C">
      <w:rPr>
        <w:sz w:val="16"/>
        <w:szCs w:val="16"/>
      </w:rPr>
      <w:t>Oktober 2023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A3CAE" w14:textId="77777777" w:rsidR="00312414" w:rsidRDefault="00312414" w:rsidP="00645C6A">
      <w:pPr>
        <w:spacing w:after="0" w:line="240" w:lineRule="auto"/>
      </w:pPr>
      <w:r>
        <w:separator/>
      </w:r>
    </w:p>
  </w:footnote>
  <w:footnote w:type="continuationSeparator" w:id="0">
    <w:p w14:paraId="2A052C26" w14:textId="77777777" w:rsidR="00312414" w:rsidRDefault="00312414"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A661B9"/>
    <w:multiLevelType w:val="hybridMultilevel"/>
    <w:tmpl w:val="4B08F9E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D739C6"/>
    <w:multiLevelType w:val="hybridMultilevel"/>
    <w:tmpl w:val="FD9CF66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3FEA23B2"/>
    <w:multiLevelType w:val="hybridMultilevel"/>
    <w:tmpl w:val="960E32F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3694448"/>
    <w:multiLevelType w:val="hybridMultilevel"/>
    <w:tmpl w:val="8D90684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61B1DC6"/>
    <w:multiLevelType w:val="hybridMultilevel"/>
    <w:tmpl w:val="1104240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67F0AF0"/>
    <w:multiLevelType w:val="hybridMultilevel"/>
    <w:tmpl w:val="B01EDD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4E0389C"/>
    <w:multiLevelType w:val="hybridMultilevel"/>
    <w:tmpl w:val="C7F0DCB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7"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014991084">
    <w:abstractNumId w:val="19"/>
  </w:num>
  <w:num w:numId="2" w16cid:durableId="1033769770">
    <w:abstractNumId w:val="0"/>
  </w:num>
  <w:num w:numId="3" w16cid:durableId="1294368652">
    <w:abstractNumId w:val="14"/>
  </w:num>
  <w:num w:numId="4" w16cid:durableId="820538315">
    <w:abstractNumId w:val="13"/>
  </w:num>
  <w:num w:numId="5" w16cid:durableId="1971741210">
    <w:abstractNumId w:val="1"/>
  </w:num>
  <w:num w:numId="6" w16cid:durableId="1144080186">
    <w:abstractNumId w:val="18"/>
  </w:num>
  <w:num w:numId="7" w16cid:durableId="11063156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0851127">
    <w:abstractNumId w:val="5"/>
  </w:num>
  <w:num w:numId="9" w16cid:durableId="1445880182">
    <w:abstractNumId w:val="2"/>
  </w:num>
  <w:num w:numId="10" w16cid:durableId="1711417980">
    <w:abstractNumId w:val="8"/>
  </w:num>
  <w:num w:numId="11" w16cid:durableId="930241206">
    <w:abstractNumId w:val="17"/>
  </w:num>
  <w:num w:numId="12" w16cid:durableId="578100050">
    <w:abstractNumId w:val="16"/>
  </w:num>
  <w:num w:numId="13" w16cid:durableId="875889764">
    <w:abstractNumId w:val="6"/>
  </w:num>
  <w:num w:numId="14" w16cid:durableId="1104765304">
    <w:abstractNumId w:val="9"/>
  </w:num>
  <w:num w:numId="15" w16cid:durableId="1921670012">
    <w:abstractNumId w:val="10"/>
  </w:num>
  <w:num w:numId="16" w16cid:durableId="1719932725">
    <w:abstractNumId w:val="7"/>
  </w:num>
  <w:num w:numId="17" w16cid:durableId="2135518926">
    <w:abstractNumId w:val="12"/>
  </w:num>
  <w:num w:numId="18" w16cid:durableId="590435959">
    <w:abstractNumId w:val="11"/>
  </w:num>
  <w:num w:numId="19" w16cid:durableId="1666739578">
    <w:abstractNumId w:val="15"/>
  </w:num>
  <w:num w:numId="20" w16cid:durableId="494031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312414"/>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94F3C"/>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3528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2023-07-19T12:35:00Z</dcterms:created>
  <dcterms:modified xsi:type="dcterms:W3CDTF">2023-07-19T12:35:00Z</dcterms:modified>
</cp:coreProperties>
</file>