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0D27599D" w14:textId="39FB37AC" w:rsidR="00544A8D" w:rsidRPr="00544A8D" w:rsidRDefault="00544A8D" w:rsidP="00544A8D">
      <w:pPr>
        <w:tabs>
          <w:tab w:val="left" w:pos="425"/>
          <w:tab w:val="left" w:pos="851"/>
          <w:tab w:val="num" w:pos="1494"/>
        </w:tabs>
        <w:spacing w:before="60" w:after="60" w:line="280" w:lineRule="exact"/>
        <w:jc w:val="center"/>
        <w:outlineLvl w:val="2"/>
        <w:rPr>
          <w:rFonts w:ascii="Arial" w:eastAsia="Times New Roman" w:hAnsi="Arial" w:cs="Arial"/>
          <w:b/>
          <w:bCs/>
          <w:sz w:val="28"/>
          <w:szCs w:val="28"/>
          <w:lang w:eastAsia="de-DE"/>
        </w:rPr>
      </w:pPr>
      <w:r w:rsidRPr="00544A8D">
        <w:rPr>
          <w:rFonts w:ascii="Arial" w:eastAsia="Times New Roman" w:hAnsi="Arial" w:cs="Arial"/>
          <w:b/>
          <w:bCs/>
          <w:sz w:val="28"/>
          <w:szCs w:val="28"/>
          <w:lang w:eastAsia="de-DE"/>
        </w:rPr>
        <w:t xml:space="preserve">Musterbetriebsvereinbarung zur Personalplanung </w:t>
      </w:r>
    </w:p>
    <w:p w14:paraId="39A58B51" w14:textId="77777777" w:rsidR="00544A8D" w:rsidRPr="00544A8D" w:rsidRDefault="00544A8D" w:rsidP="00544A8D">
      <w:pPr>
        <w:tabs>
          <w:tab w:val="left" w:pos="0"/>
        </w:tabs>
        <w:spacing w:before="120" w:after="120" w:line="300" w:lineRule="auto"/>
        <w:ind w:left="360" w:hanging="360"/>
        <w:rPr>
          <w:rFonts w:ascii="Arial" w:eastAsia="Times New Roman" w:hAnsi="Arial" w:cs="Times New Roman"/>
          <w:szCs w:val="24"/>
          <w:lang w:eastAsia="de-DE"/>
        </w:rPr>
      </w:pPr>
    </w:p>
    <w:p w14:paraId="1EDE6D82" w14:textId="77777777" w:rsidR="00544A8D" w:rsidRPr="00544A8D" w:rsidRDefault="00544A8D" w:rsidP="00544A8D">
      <w:pPr>
        <w:tabs>
          <w:tab w:val="left" w:pos="0"/>
        </w:tabs>
        <w:spacing w:before="120" w:after="120" w:line="300" w:lineRule="auto"/>
        <w:ind w:left="360" w:hanging="360"/>
        <w:rPr>
          <w:rFonts w:ascii="Arial" w:eastAsia="Times New Roman" w:hAnsi="Arial" w:cs="Times New Roman"/>
          <w:szCs w:val="24"/>
          <w:lang w:eastAsia="de-DE"/>
        </w:rPr>
      </w:pPr>
    </w:p>
    <w:p w14:paraId="561BC7DA" w14:textId="53F1593F"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 xml:space="preserve">Zwischen der Firma </w:t>
      </w:r>
      <w:r w:rsidR="006D0602">
        <w:rPr>
          <w:rFonts w:ascii="Arial" w:eastAsia="Times New Roman" w:hAnsi="Arial" w:cs="Arial"/>
          <w:lang w:eastAsia="de-DE"/>
        </w:rPr>
        <w:t>(</w:t>
      </w:r>
      <w:r w:rsidRPr="00544A8D">
        <w:rPr>
          <w:rFonts w:ascii="Arial" w:eastAsia="Times New Roman" w:hAnsi="Arial" w:cs="Arial"/>
          <w:lang w:eastAsia="de-DE"/>
        </w:rPr>
        <w:t>…</w:t>
      </w:r>
      <w:r w:rsidR="006D0602">
        <w:rPr>
          <w:rFonts w:ascii="Arial" w:eastAsia="Times New Roman" w:hAnsi="Arial" w:cs="Arial"/>
          <w:lang w:eastAsia="de-DE"/>
        </w:rPr>
        <w:t>)</w:t>
      </w:r>
      <w:r w:rsidRPr="00544A8D">
        <w:rPr>
          <w:rFonts w:ascii="Arial" w:eastAsia="Times New Roman" w:hAnsi="Arial" w:cs="Arial"/>
          <w:lang w:eastAsia="de-DE"/>
        </w:rPr>
        <w:t xml:space="preserve"> und dem Betriebsrat wird gemäß § 92 BetrVG die folgende Betriebsvereinbarung über Personalplanung im Unternehmen abgeschlossen:</w:t>
      </w:r>
    </w:p>
    <w:p w14:paraId="02CED5CF"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53ED10FB"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Arial"/>
          <w:sz w:val="24"/>
          <w:szCs w:val="24"/>
          <w:lang w:eastAsia="de-DE"/>
        </w:rPr>
      </w:pPr>
      <w:r w:rsidRPr="00544A8D">
        <w:rPr>
          <w:rFonts w:ascii="Arial" w:eastAsia="Times New Roman" w:hAnsi="Arial" w:cs="Arial"/>
          <w:b/>
          <w:bCs/>
          <w:sz w:val="24"/>
          <w:szCs w:val="24"/>
          <w:lang w:eastAsia="de-DE"/>
        </w:rPr>
        <w:t>Präambel</w:t>
      </w:r>
    </w:p>
    <w:p w14:paraId="48B16286"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Um im Vorfeld der personellen Einzelmaßnahmen einen Überblick über den personellen Stand und die Veränderungen im Unternehmen zu erhalten, ist der Arbeitgeber gemäß § 92 BetrVG verpflichtet, den Betriebsrat über die Personalplanung, insbesondere über den gegenwärtigen und künftigen Personalbedarf sowie über die sich daraus ergebenden personellen Maßnahmen, anhand von Unterlagen rechtzeitig und umfassend zu unterrichten.</w:t>
      </w:r>
    </w:p>
    <w:p w14:paraId="581D8A64"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Ferner hat der Arbeitgeber mit dem Betriebsrat über Art und Umfang der erforderlichen Maßnahmen und über die Vermeidung von Härten zu beraten.</w:t>
      </w:r>
    </w:p>
    <w:p w14:paraId="005304C2"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Arbeitgeber und Betriebsrat haben sich auf diese Betriebsvereinbarung verständigt, um im Sinne der Belegschaft und des Betriebs bei der gemeinsamen Personalplanung optimale Ergebnisse zu erzielen.</w:t>
      </w:r>
    </w:p>
    <w:p w14:paraId="0BEA4592"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357BA345"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1 Personalplanungsausschuss – Verfahren</w:t>
      </w:r>
    </w:p>
    <w:p w14:paraId="63335CE1"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Arbeitgeber und Betriebsrat bilden einen paritätisch besetzten Personalplanungsausschuss. Der Arbeitgeber und der Betriebsrat benennen hierfür jeweils zwei Betriebsangehörige. Zum Vorsitzenden des Ausschusses werden halbjährlich abwechselnd ein Vertreter des Arbeitgebers und des Betriebsrats gewählt. Die Seite, die nicht den Vorsitzenden stellt, stellt den stellvertretenden Vorsitzenden.</w:t>
      </w:r>
    </w:p>
    <w:p w14:paraId="447F17F4"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Ausschuss wählt einen Schriftführer, der Protokoll über die Beschlüsse und die im Ausschuss gegebenen Informationen führt. Der Ausschuss tagt mindestens vierteljährlich und kann auf Wunsch einer Seite jederzeit, unter Wahrung der Fristen, einberufen werden.</w:t>
      </w:r>
    </w:p>
    <w:p w14:paraId="5AC6BAEA"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Alle Einladungen, ob ordentlich oder außerordentlich, müssen zwei Wochen vor dem Sitzungstermin den Mitgliedern des Ausschusses schriftlich zugehen. Jedes Ausschussmitglied erhält mit der Einladung den neuesten Stand der Personalstatistik, so detailliert und aufgeschlüsselt wie möglich und notwendig.</w:t>
      </w:r>
    </w:p>
    <w:p w14:paraId="14FD8398"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Arbeitgeber und Betriebsrat haben das Recht, in gegenseitigem Einverständnis sachkundige Beschäftigte des Betriebs zu den Ausschusssitzungen hinzuzuziehen. Der Arbeitgeber kann einen Vertreter des Arbeitgeberverbands und der Betriebsrat einen Vertreter einer im Betrieb vertretenen Gewerkschaft zu den Ausschusssitzungen hinzuziehen.</w:t>
      </w:r>
    </w:p>
    <w:p w14:paraId="5CAE16DD"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Sitzungen leitet der Leiter der Personalverwaltung. Auf Antrag von mindestens zwei Mitgliedern des Personalplanungsausschusses ist vom Leiter der Personalverwaltung eine Sondersitzung einzuberufen. Der Personalplanungsausschuss tritt regelmäßig alle 14 Tage unmittelbar nach der Produktbereichssitzung der Produktbereiche ... und ... zusammen.</w:t>
      </w:r>
    </w:p>
    <w:p w14:paraId="1DB0026A"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lastRenderedPageBreak/>
        <w:t>Die Beschlüsse des Personalplanungsausschusses werden in einer Niederschrift festgehalten, die der Leiter der Sitzung unterschreibt. Je eine Ausfertigung der Niederschrift erhalten der Leiter der Personalverwaltung und der Betriebsratsvorsitzende.</w:t>
      </w:r>
    </w:p>
    <w:p w14:paraId="04596617"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Personalplanungsausschuss erhält über den Leiter der Personalverwaltung regelmäßig bzw. bei Bedarf Informationen über:</w:t>
      </w:r>
    </w:p>
    <w:p w14:paraId="74AE4211" w14:textId="77777777" w:rsidR="00544A8D" w:rsidRPr="00544A8D" w:rsidRDefault="00544A8D" w:rsidP="00544A8D">
      <w:pPr>
        <w:numPr>
          <w:ilvl w:val="0"/>
          <w:numId w:val="12"/>
        </w:numPr>
        <w:tabs>
          <w:tab w:val="left" w:pos="425"/>
          <w:tab w:val="left" w:pos="851"/>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aus dem Absatzplan abgeleiteten Produktionszahlen, Produktionsänderungen und Produktionsverschiebungen, sofern diese Auswirkungen auf das Personal haben</w:t>
      </w:r>
    </w:p>
    <w:p w14:paraId="5C296B7A" w14:textId="77777777" w:rsidR="00544A8D" w:rsidRPr="00544A8D" w:rsidRDefault="00544A8D" w:rsidP="00544A8D">
      <w:pPr>
        <w:numPr>
          <w:ilvl w:val="0"/>
          <w:numId w:val="12"/>
        </w:numPr>
        <w:tabs>
          <w:tab w:val="left" w:pos="425"/>
          <w:tab w:val="left" w:pos="851"/>
        </w:tabs>
        <w:spacing w:before="60" w:after="60" w:line="280" w:lineRule="exact"/>
        <w:rPr>
          <w:rFonts w:ascii="Arial" w:eastAsia="Times New Roman" w:hAnsi="Arial" w:cs="Arial"/>
          <w:lang w:eastAsia="de-DE"/>
        </w:rPr>
      </w:pPr>
      <w:r w:rsidRPr="00544A8D">
        <w:rPr>
          <w:rFonts w:ascii="Arial" w:eastAsia="Times New Roman" w:hAnsi="Arial" w:cs="Arial"/>
          <w:lang w:eastAsia="de-DE"/>
        </w:rPr>
        <w:t>qualitative und quantitative personelle Veränderungen aus dem Investitionsplan</w:t>
      </w:r>
    </w:p>
    <w:p w14:paraId="3C0D1757" w14:textId="77777777" w:rsidR="00544A8D" w:rsidRPr="00544A8D" w:rsidRDefault="00544A8D" w:rsidP="00544A8D">
      <w:pPr>
        <w:numPr>
          <w:ilvl w:val="0"/>
          <w:numId w:val="12"/>
        </w:numPr>
        <w:tabs>
          <w:tab w:val="left" w:pos="425"/>
          <w:tab w:val="left" w:pos="851"/>
        </w:tabs>
        <w:spacing w:before="60" w:after="60" w:line="280" w:lineRule="exact"/>
        <w:rPr>
          <w:rFonts w:ascii="Arial" w:eastAsia="Times New Roman" w:hAnsi="Arial" w:cs="Arial"/>
          <w:lang w:eastAsia="de-DE"/>
        </w:rPr>
      </w:pPr>
      <w:r w:rsidRPr="00544A8D">
        <w:rPr>
          <w:rFonts w:ascii="Arial" w:eastAsia="Times New Roman" w:hAnsi="Arial" w:cs="Arial"/>
          <w:lang w:eastAsia="de-DE"/>
        </w:rPr>
        <w:t>qualitative und quantitative personelle Veränderungen aus dem Organisationsplan</w:t>
      </w:r>
    </w:p>
    <w:p w14:paraId="5D452D49"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41E72AB4"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2 Aufgabenumfang des Personalplanungsausschusses</w:t>
      </w:r>
    </w:p>
    <w:p w14:paraId="5C5E056B"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Personalplanungsausschuss hat die Aufgabe, alle Fragen der Personalplanung, wie den zukünftigen Personalbedarf, in quantitativer, qualitativer, zeitlicher und örtlicher Hinsicht zu beraten.</w:t>
      </w:r>
    </w:p>
    <w:p w14:paraId="1E02C565"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Im Einzelnen sind zu beraten:</w:t>
      </w:r>
    </w:p>
    <w:p w14:paraId="6B5B8044"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Planung und Beratung der Berufs- und beruflichen Weiterbildung (Fortbildungsplanung)</w:t>
      </w:r>
    </w:p>
    <w:p w14:paraId="3054A2F8"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Planung und Beschaffung des notwendigen Personals (Personalbeschaffungsplanung)</w:t>
      </w:r>
    </w:p>
    <w:p w14:paraId="39FCDE15"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Planung des Einsatzes des vorhandenen und zu beschaffenden Personals (Personaleinsatzplanung)</w:t>
      </w:r>
    </w:p>
    <w:p w14:paraId="34E0AB3D"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Arbeitsanalyse des einzelnen Arbeitsplatzes</w:t>
      </w:r>
    </w:p>
    <w:p w14:paraId="2A16144F"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Zusammenfassung aller Planstellen im Stellenplan</w:t>
      </w:r>
    </w:p>
    <w:p w14:paraId="2C15E9AD"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Abbau und die Freisetzung von Personal (Personalabbauplanung verbunden mit einem Sozialplan)</w:t>
      </w:r>
    </w:p>
    <w:p w14:paraId="5FB2568E" w14:textId="77777777" w:rsidR="00544A8D" w:rsidRPr="00544A8D" w:rsidRDefault="00544A8D" w:rsidP="00544A8D">
      <w:pPr>
        <w:numPr>
          <w:ilvl w:val="0"/>
          <w:numId w:val="13"/>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Aufstellung aller Personalkosten einschließlich der sozialen Leistungen (Personalkostenplanung)</w:t>
      </w:r>
    </w:p>
    <w:p w14:paraId="57AF7514"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012B64E6"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3 Unterrichtungspflichten des Arbeitgebers</w:t>
      </w:r>
    </w:p>
    <w:p w14:paraId="78CA7CDB"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Der Arbeitgeber unterrichtet den Betriebsrat über:</w:t>
      </w:r>
    </w:p>
    <w:p w14:paraId="0B24CB55"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alle in § 2 aufgeführten Punkte vor der Beratung</w:t>
      </w:r>
    </w:p>
    <w:p w14:paraId="1D993EF1"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zu erwartenden personellen Veränderungen aufgrund der wirtschaftlichen Lage</w:t>
      </w:r>
    </w:p>
    <w:p w14:paraId="1B106CD5"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zu erwartenden personellen Veränderungen aufgrund neuer Arbeits- oder Fabrikationstechniken</w:t>
      </w:r>
    </w:p>
    <w:p w14:paraId="602BF394"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geschätzte Absatzmenge, aufgeschlüsselt nach Produkten</w:t>
      </w:r>
    </w:p>
    <w:p w14:paraId="112C6A8E"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Rationalisierungs- und Investitionsmaßnahmen im Hinblick auf deren personellen Auswirkungen</w:t>
      </w:r>
    </w:p>
    <w:p w14:paraId="700091BD" w14:textId="77777777" w:rsidR="00544A8D" w:rsidRPr="00544A8D" w:rsidRDefault="00544A8D" w:rsidP="00544A8D">
      <w:pPr>
        <w:numPr>
          <w:ilvl w:val="0"/>
          <w:numId w:val="14"/>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 Arbeitsvergabe an Drittfirmen (Fremdvergabe)</w:t>
      </w:r>
    </w:p>
    <w:p w14:paraId="60E3FCCA"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2565B869"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Arial"/>
          <w:lang w:eastAsia="de-DE"/>
        </w:rPr>
      </w:pPr>
      <w:r w:rsidRPr="00544A8D">
        <w:rPr>
          <w:rFonts w:ascii="Arial" w:eastAsia="Times New Roman" w:hAnsi="Arial" w:cs="Arial"/>
          <w:b/>
          <w:bCs/>
          <w:sz w:val="24"/>
          <w:szCs w:val="24"/>
          <w:lang w:eastAsia="de-DE"/>
        </w:rPr>
        <w:t>§ 4 Bereitstellung von Unterlagen durch den Arbeitgeber</w:t>
      </w:r>
    </w:p>
    <w:p w14:paraId="4A60649E"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lastRenderedPageBreak/>
        <w:t>Unabhängig von der Unterrichtung durch den Arbeitgeber und der Beratung im Ausschuss übersendet der Arbeitgeber den Ausschussmitgliedern regelmäßig folgende Unterlagen:</w:t>
      </w:r>
    </w:p>
    <w:p w14:paraId="6F00DE62" w14:textId="77777777" w:rsidR="00544A8D" w:rsidRPr="00544A8D" w:rsidRDefault="00544A8D" w:rsidP="00544A8D">
      <w:pPr>
        <w:numPr>
          <w:ilvl w:val="0"/>
          <w:numId w:val="15"/>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eine analytische Stellenbeschreibung, die die Bezeichnung der Arbeitsstelle, die Beschreibung der Aufgaben des Stelleninhabers, das Über- und Unterordnungsverhältnis dieses Arbeitsplatzes, die Anzahl der verschiedenen Planstellen sowie die Eingruppierung der Mitarbeiter und Mitarbeiterinnen in die tariflichen Lohn- und Gehaltsgruppen beinhaltet</w:t>
      </w:r>
    </w:p>
    <w:p w14:paraId="0F603F67" w14:textId="77777777" w:rsidR="00544A8D" w:rsidRPr="00544A8D" w:rsidRDefault="00544A8D" w:rsidP="00544A8D">
      <w:pPr>
        <w:numPr>
          <w:ilvl w:val="0"/>
          <w:numId w:val="15"/>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eine Personalstatistik, die aufgegliedert ist nach Planstellen, Altersstruktur, Geschlecht, jugendlichen Arbeitnehmerinnen und Arbeitnehmern, Tarifgruppen, Betriebszugehörigkeit, ausländischen Beschäftigten und Teilzeitbeschäftigten</w:t>
      </w:r>
    </w:p>
    <w:p w14:paraId="7A6D182C" w14:textId="77777777" w:rsidR="00544A8D" w:rsidRPr="00544A8D" w:rsidRDefault="00544A8D" w:rsidP="00544A8D">
      <w:pPr>
        <w:numPr>
          <w:ilvl w:val="0"/>
          <w:numId w:val="15"/>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eine Personalprognose, aus der der voraussichtliche Personalbedarf zu ersehen ist, abgestellt auf die wirtschaftliche Lage, Rationalisierungs- und Investitionsmaßnahmen, Firmenausweitung und -einschränkung sowie die Einführung neuer Produkte</w:t>
      </w:r>
    </w:p>
    <w:p w14:paraId="4645544F" w14:textId="77777777" w:rsidR="00544A8D" w:rsidRPr="00544A8D" w:rsidRDefault="00544A8D" w:rsidP="00544A8D">
      <w:pPr>
        <w:numPr>
          <w:ilvl w:val="0"/>
          <w:numId w:val="15"/>
        </w:numPr>
        <w:tabs>
          <w:tab w:val="left" w:pos="425"/>
          <w:tab w:val="left" w:pos="851"/>
          <w:tab w:val="left" w:pos="1888"/>
        </w:tabs>
        <w:spacing w:before="60" w:after="60" w:line="280" w:lineRule="exact"/>
        <w:rPr>
          <w:rFonts w:ascii="Arial" w:eastAsia="Times New Roman" w:hAnsi="Arial" w:cs="Arial"/>
          <w:lang w:eastAsia="de-DE"/>
        </w:rPr>
      </w:pPr>
      <w:r w:rsidRPr="00544A8D">
        <w:rPr>
          <w:rFonts w:ascii="Arial" w:eastAsia="Times New Roman" w:hAnsi="Arial" w:cs="Arial"/>
          <w:lang w:eastAsia="de-DE"/>
        </w:rPr>
        <w:t>eine Fluktuationsanalyse, aufgegliedert nach Abteilungen oder anderen organisatorischen Bereichen, aus der nicht nur der Wechsel (Fluktuation) der Mitarbeiter zu ersehen ist, sondern in der gleichzeitig aufgrund einer Analyse die Gründe für die Fluktuation deutlich gemacht werden</w:t>
      </w:r>
    </w:p>
    <w:p w14:paraId="6CC02C25"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236A724B"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5 Beratung zwischen Betriebsrat und Arbeitgeber</w:t>
      </w:r>
    </w:p>
    <w:p w14:paraId="45AF5B9F"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Aufgrund der vorgenannten Unterlagen ist es dem Betriebsrat möglich, die Beratungen über Personalplanung mit dem Arbeitgeber zu führen. Diese Unterlagen sind neben den mündlichen Berichten durch den Arbeitgeber die Beratungsgrundlagen im Personalplanungsausschuss, der sich mit allen aufgeführten Punkten beschäftigt. Die personellen Einzelmaßnahmen sind ausdrücklich nicht Gegenstand der Beratung im Personalplanungsausschuss.</w:t>
      </w:r>
    </w:p>
    <w:p w14:paraId="735ABB53"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b/>
          <w:bCs/>
          <w:lang w:eastAsia="de-DE"/>
        </w:rPr>
      </w:pPr>
    </w:p>
    <w:p w14:paraId="7AD153D0" w14:textId="77777777" w:rsidR="00544A8D" w:rsidRPr="00544A8D" w:rsidRDefault="00544A8D" w:rsidP="00544A8D">
      <w:pPr>
        <w:tabs>
          <w:tab w:val="left" w:pos="425"/>
          <w:tab w:val="left" w:pos="851"/>
          <w:tab w:val="num" w:pos="1494"/>
        </w:tabs>
        <w:spacing w:before="60" w:after="60" w:line="280" w:lineRule="exact"/>
        <w:jc w:val="center"/>
        <w:rPr>
          <w:rFonts w:ascii="Arial" w:eastAsia="Times New Roman" w:hAnsi="Arial" w:cs="Times New Roman"/>
          <w:b/>
          <w:bCs/>
          <w:sz w:val="24"/>
          <w:szCs w:val="24"/>
          <w:lang w:eastAsia="de-DE"/>
        </w:rPr>
      </w:pPr>
      <w:r w:rsidRPr="00544A8D">
        <w:rPr>
          <w:rFonts w:ascii="Arial" w:eastAsia="Times New Roman" w:hAnsi="Arial" w:cs="Arial"/>
          <w:b/>
          <w:bCs/>
          <w:sz w:val="24"/>
          <w:szCs w:val="24"/>
          <w:lang w:eastAsia="de-DE"/>
        </w:rPr>
        <w:t>§ 6 Schlussbestimmungen</w:t>
      </w:r>
    </w:p>
    <w:p w14:paraId="4B894BB9"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r w:rsidRPr="00544A8D">
        <w:rPr>
          <w:rFonts w:ascii="Arial" w:eastAsia="Times New Roman" w:hAnsi="Arial" w:cs="Arial"/>
          <w:lang w:eastAsia="de-DE"/>
        </w:rPr>
        <w:t>Diese Betriebsvereinbarung tritt am ... in Kraft. Sie kann mit einer Frist von drei Monaten zum Jahresende gekündigt werden, frühestens jedoch zum … Nach der Kündigung gilt diese Betriebsvereinbarung so lange weiter, bis sie durch eine neue ersetzt wird.</w:t>
      </w:r>
    </w:p>
    <w:p w14:paraId="6D2AC71B" w14:textId="77777777" w:rsidR="00544A8D" w:rsidRPr="00544A8D" w:rsidRDefault="00544A8D" w:rsidP="00544A8D">
      <w:pPr>
        <w:tabs>
          <w:tab w:val="left" w:pos="425"/>
          <w:tab w:val="left" w:pos="851"/>
          <w:tab w:val="num" w:pos="1494"/>
        </w:tabs>
        <w:spacing w:before="60" w:after="60" w:line="280" w:lineRule="exact"/>
        <w:rPr>
          <w:rFonts w:ascii="Arial" w:eastAsia="Times New Roman" w:hAnsi="Arial" w:cs="Arial"/>
          <w:lang w:eastAsia="de-DE"/>
        </w:rPr>
      </w:pPr>
    </w:p>
    <w:p w14:paraId="1D253AEA" w14:textId="77777777" w:rsidR="00544A8D" w:rsidRPr="00544A8D" w:rsidRDefault="00544A8D" w:rsidP="00544A8D">
      <w:pPr>
        <w:tabs>
          <w:tab w:val="left" w:pos="0"/>
        </w:tabs>
        <w:spacing w:before="60" w:after="60" w:line="280" w:lineRule="exact"/>
        <w:rPr>
          <w:rFonts w:ascii="Arial" w:eastAsia="Times New Roman" w:hAnsi="Arial" w:cs="Times New Roman"/>
          <w:szCs w:val="24"/>
          <w:lang w:eastAsia="de-DE"/>
        </w:rPr>
      </w:pPr>
      <w:r w:rsidRPr="00544A8D">
        <w:rPr>
          <w:rFonts w:ascii="Arial" w:eastAsia="Times New Roman" w:hAnsi="Arial" w:cs="Times New Roman"/>
          <w:szCs w:val="24"/>
          <w:lang w:eastAsia="de-DE"/>
        </w:rPr>
        <w:t>Musterstadt, Datum</w:t>
      </w:r>
    </w:p>
    <w:p w14:paraId="3851F042" w14:textId="77777777" w:rsidR="00544A8D" w:rsidRPr="00544A8D" w:rsidRDefault="00544A8D" w:rsidP="00544A8D">
      <w:pPr>
        <w:tabs>
          <w:tab w:val="left" w:pos="0"/>
        </w:tabs>
        <w:spacing w:before="60" w:after="60" w:line="280" w:lineRule="exact"/>
        <w:rPr>
          <w:rFonts w:ascii="Arial" w:eastAsia="Times New Roman" w:hAnsi="Arial" w:cs="Times New Roman"/>
          <w:szCs w:val="24"/>
          <w:lang w:eastAsia="de-DE"/>
        </w:rPr>
      </w:pPr>
    </w:p>
    <w:p w14:paraId="3A7AF83B" w14:textId="77777777" w:rsidR="00544A8D" w:rsidRPr="00544A8D" w:rsidRDefault="00544A8D" w:rsidP="00544A8D">
      <w:pPr>
        <w:tabs>
          <w:tab w:val="left" w:pos="0"/>
        </w:tabs>
        <w:spacing w:before="60" w:after="60" w:line="280" w:lineRule="exact"/>
        <w:rPr>
          <w:rFonts w:ascii="Arial" w:eastAsia="Times New Roman" w:hAnsi="Arial" w:cs="Times New Roman"/>
          <w:szCs w:val="24"/>
          <w:lang w:eastAsia="de-DE"/>
        </w:rPr>
      </w:pPr>
      <w:r w:rsidRPr="00544A8D">
        <w:rPr>
          <w:rFonts w:ascii="Arial" w:eastAsia="Times New Roman" w:hAnsi="Arial" w:cs="Times New Roman"/>
          <w:szCs w:val="24"/>
          <w:lang w:eastAsia="de-DE"/>
        </w:rPr>
        <w:t>Unterschrift Betriebsratsvorsitzender, Unterschrift Geschäftsführer</w:t>
      </w:r>
    </w:p>
    <w:sectPr w:rsidR="00544A8D" w:rsidRPr="00544A8D"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CB57B4" w14:textId="77777777" w:rsidR="0027645A" w:rsidRDefault="0027645A" w:rsidP="00645C6A">
      <w:pPr>
        <w:spacing w:after="0" w:line="240" w:lineRule="auto"/>
      </w:pPr>
      <w:r>
        <w:separator/>
      </w:r>
    </w:p>
  </w:endnote>
  <w:endnote w:type="continuationSeparator" w:id="0">
    <w:p w14:paraId="4D0FE9A7" w14:textId="77777777" w:rsidR="0027645A" w:rsidRDefault="0027645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4CE18512"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D0602">
      <w:rPr>
        <w:sz w:val="16"/>
        <w:szCs w:val="16"/>
      </w:rPr>
      <w:t>Juli</w:t>
    </w:r>
    <w:r w:rsidR="00734514">
      <w:rPr>
        <w:sz w:val="16"/>
        <w:szCs w:val="16"/>
      </w:rPr>
      <w:t xml:space="preserve"> 202</w:t>
    </w:r>
    <w:r w:rsidR="006D0602">
      <w:rPr>
        <w:sz w:val="16"/>
        <w:szCs w:val="16"/>
      </w:rPr>
      <w:t>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C1B5C" w14:textId="77777777" w:rsidR="0027645A" w:rsidRDefault="0027645A" w:rsidP="00645C6A">
      <w:pPr>
        <w:spacing w:after="0" w:line="240" w:lineRule="auto"/>
      </w:pPr>
      <w:r>
        <w:separator/>
      </w:r>
    </w:p>
  </w:footnote>
  <w:footnote w:type="continuationSeparator" w:id="0">
    <w:p w14:paraId="3A7F27D7" w14:textId="77777777" w:rsidR="0027645A" w:rsidRDefault="0027645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9C"/>
    <w:multiLevelType w:val="singleLevel"/>
    <w:tmpl w:val="0000009C"/>
    <w:lvl w:ilvl="0">
      <w:start w:val="1"/>
      <w:numFmt w:val="bullet"/>
      <w:lvlText w:val="·"/>
      <w:lvlJc w:val="left"/>
      <w:rPr>
        <w:rFonts w:ascii="Symbol" w:hAnsi="Symbol"/>
        <w:color w:val="000000"/>
        <w:sz w:val="20"/>
      </w:rPr>
    </w:lvl>
  </w:abstractNum>
  <w:abstractNum w:abstractNumId="1" w15:restartNumberingAfterBreak="0">
    <w:nsid w:val="000000CA"/>
    <w:multiLevelType w:val="singleLevel"/>
    <w:tmpl w:val="000000CA"/>
    <w:lvl w:ilvl="0">
      <w:start w:val="1"/>
      <w:numFmt w:val="lowerLetter"/>
      <w:lvlText w:val="%1)"/>
      <w:lvlJc w:val="left"/>
      <w:rPr>
        <w:rFonts w:cs="Times New Roman"/>
      </w:rPr>
    </w:lvl>
  </w:abstractNum>
  <w:abstractNum w:abstractNumId="2" w15:restartNumberingAfterBreak="0">
    <w:nsid w:val="000000CB"/>
    <w:multiLevelType w:val="singleLevel"/>
    <w:tmpl w:val="000000CB"/>
    <w:lvl w:ilvl="0">
      <w:start w:val="1"/>
      <w:numFmt w:val="lowerLetter"/>
      <w:lvlText w:val="%1)"/>
      <w:lvlJc w:val="left"/>
      <w:rPr>
        <w:rFonts w:cs="Times New Roman"/>
      </w:rPr>
    </w:lvl>
  </w:abstractNum>
  <w:abstractNum w:abstractNumId="3" w15:restartNumberingAfterBreak="0">
    <w:nsid w:val="000000CC"/>
    <w:multiLevelType w:val="singleLevel"/>
    <w:tmpl w:val="000000CC"/>
    <w:lvl w:ilvl="0">
      <w:start w:val="1"/>
      <w:numFmt w:val="lowerLetter"/>
      <w:lvlText w:val="%1)"/>
      <w:lvlJc w:val="left"/>
      <w:rPr>
        <w:rFonts w:cs="Times New Roman"/>
      </w:rPr>
    </w:lvl>
  </w:abstractNum>
  <w:abstractNum w:abstractNumId="4"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0"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071852499">
    <w:abstractNumId w:val="14"/>
  </w:num>
  <w:num w:numId="2" w16cid:durableId="1749578141">
    <w:abstractNumId w:val="4"/>
  </w:num>
  <w:num w:numId="3" w16cid:durableId="744455465">
    <w:abstractNumId w:val="11"/>
  </w:num>
  <w:num w:numId="4" w16cid:durableId="1644311873">
    <w:abstractNumId w:val="10"/>
  </w:num>
  <w:num w:numId="5" w16cid:durableId="1198662898">
    <w:abstractNumId w:val="5"/>
  </w:num>
  <w:num w:numId="6" w16cid:durableId="60058136">
    <w:abstractNumId w:val="13"/>
  </w:num>
  <w:num w:numId="7" w16cid:durableId="5760903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6089203">
    <w:abstractNumId w:val="8"/>
  </w:num>
  <w:num w:numId="9" w16cid:durableId="55055755">
    <w:abstractNumId w:val="6"/>
  </w:num>
  <w:num w:numId="10" w16cid:durableId="1827089772">
    <w:abstractNumId w:val="9"/>
  </w:num>
  <w:num w:numId="11" w16cid:durableId="174417202">
    <w:abstractNumId w:val="12"/>
  </w:num>
  <w:num w:numId="12" w16cid:durableId="384108487">
    <w:abstractNumId w:val="0"/>
  </w:num>
  <w:num w:numId="13" w16cid:durableId="683897588">
    <w:abstractNumId w:val="1"/>
  </w:num>
  <w:num w:numId="14" w16cid:durableId="1535968127">
    <w:abstractNumId w:val="2"/>
  </w:num>
  <w:num w:numId="15" w16cid:durableId="1413963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27645A"/>
    <w:rsid w:val="002C021D"/>
    <w:rsid w:val="00302443"/>
    <w:rsid w:val="004070D7"/>
    <w:rsid w:val="0043100C"/>
    <w:rsid w:val="004E4B9B"/>
    <w:rsid w:val="00530780"/>
    <w:rsid w:val="00544A8D"/>
    <w:rsid w:val="005B72E6"/>
    <w:rsid w:val="005C1193"/>
    <w:rsid w:val="005E2E83"/>
    <w:rsid w:val="0062183F"/>
    <w:rsid w:val="00621D93"/>
    <w:rsid w:val="00645C6A"/>
    <w:rsid w:val="006527DB"/>
    <w:rsid w:val="00696EB5"/>
    <w:rsid w:val="006D0602"/>
    <w:rsid w:val="006E17BA"/>
    <w:rsid w:val="00730DBA"/>
    <w:rsid w:val="00734514"/>
    <w:rsid w:val="00747B9D"/>
    <w:rsid w:val="007B14D4"/>
    <w:rsid w:val="007C20F8"/>
    <w:rsid w:val="00800A1E"/>
    <w:rsid w:val="008337B7"/>
    <w:rsid w:val="0087317C"/>
    <w:rsid w:val="008757A7"/>
    <w:rsid w:val="008F1965"/>
    <w:rsid w:val="00916B0C"/>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964B4"/>
    <w:rsid w:val="00DC677A"/>
    <w:rsid w:val="00DD28A9"/>
    <w:rsid w:val="00E24430"/>
    <w:rsid w:val="00E9159F"/>
    <w:rsid w:val="00F61EAC"/>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943</Words>
  <Characters>5944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2024-05-13T07:56:00Z</dcterms:created>
  <dcterms:modified xsi:type="dcterms:W3CDTF">2024-05-13T07:57:00Z</dcterms:modified>
</cp:coreProperties>
</file>