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64DF3" w14:textId="77777777" w:rsidR="007C20F8" w:rsidRDefault="007C20F8"/>
    <w:p w14:paraId="30BC3426" w14:textId="77777777" w:rsidR="006E0967" w:rsidRPr="006E0967" w:rsidRDefault="006E0967" w:rsidP="006E096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6E0967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Arbeitsunfall: Prüfung der Voraussetzungen </w:t>
      </w:r>
    </w:p>
    <w:p w14:paraId="3F2951F9" w14:textId="77777777" w:rsidR="006E0967" w:rsidRPr="006E0967" w:rsidRDefault="006E0967" w:rsidP="006E09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</w:pPr>
    </w:p>
    <w:p w14:paraId="2F3A91D4" w14:textId="77777777" w:rsidR="006E0967" w:rsidRPr="006E0967" w:rsidRDefault="006E0967" w:rsidP="006E09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</w:pPr>
    </w:p>
    <w:tbl>
      <w:tblPr>
        <w:tblStyle w:val="Tabellenraster1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294"/>
        <w:gridCol w:w="1466"/>
      </w:tblGrid>
      <w:tr w:rsidR="006E0967" w:rsidRPr="006E0967" w14:paraId="5B66B148" w14:textId="77777777" w:rsidTr="00F915A7">
        <w:trPr>
          <w:tblHeader/>
        </w:trPr>
        <w:tc>
          <w:tcPr>
            <w:tcW w:w="7294" w:type="dxa"/>
            <w:shd w:val="clear" w:color="auto" w:fill="C0C0C0"/>
            <w:tcMar>
              <w:left w:w="85" w:type="dxa"/>
              <w:right w:w="85" w:type="dxa"/>
            </w:tcMar>
          </w:tcPr>
          <w:p w14:paraId="74F939B8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40" w:before="96" w:afterLines="40" w:after="96" w:line="280" w:lineRule="exact"/>
              <w:ind w:left="2205" w:hanging="357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shd w:val="clear" w:color="auto" w:fill="C0C0C0"/>
            <w:tcMar>
              <w:left w:w="85" w:type="dxa"/>
              <w:right w:w="85" w:type="dxa"/>
            </w:tcMar>
          </w:tcPr>
          <w:p w14:paraId="18284188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ok</w:t>
            </w:r>
          </w:p>
        </w:tc>
      </w:tr>
      <w:tr w:rsidR="006E0967" w:rsidRPr="006E0967" w14:paraId="430A859A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0DABFDD0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2205" w:hanging="357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 xml:space="preserve">Ein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Arbeitsunfall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ist ein Unfall eines Arbeitnehmers infolge der Arbeit und nicht nur bei der Arbeit (innerer Zusammenhang). Das beinhaltet auch Unfälle </w:t>
            </w:r>
          </w:p>
          <w:p w14:paraId="1A34C232" w14:textId="77777777" w:rsidR="006E0967" w:rsidRPr="006E0967" w:rsidRDefault="006E0967" w:rsidP="006E0967">
            <w:pPr>
              <w:numPr>
                <w:ilvl w:val="0"/>
                <w:numId w:val="20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contextualSpacing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bei betrieblichen Gemeinschaftsveranstaltungen,</w:t>
            </w:r>
          </w:p>
          <w:p w14:paraId="750AC364" w14:textId="77777777" w:rsidR="006E0967" w:rsidRPr="006E0967" w:rsidRDefault="006E0967" w:rsidP="006E0967">
            <w:pPr>
              <w:numPr>
                <w:ilvl w:val="0"/>
                <w:numId w:val="20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contextualSpacing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beim Betriebssport (als Ausgleich zu einseitiger beruflicher Belastung),</w:t>
            </w:r>
          </w:p>
          <w:p w14:paraId="38F6BB41" w14:textId="77777777" w:rsidR="006E0967" w:rsidRPr="006E0967" w:rsidRDefault="006E0967" w:rsidP="006E0967">
            <w:pPr>
              <w:numPr>
                <w:ilvl w:val="0"/>
                <w:numId w:val="20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contextualSpacing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beim Arbeiten an Telearbeitsplätzen (Versicherungsschutz im Arbeitsraum),</w:t>
            </w:r>
          </w:p>
          <w:p w14:paraId="6C7A840D" w14:textId="77777777" w:rsidR="006E0967" w:rsidRPr="006E0967" w:rsidRDefault="006E0967" w:rsidP="006E0967">
            <w:pPr>
              <w:numPr>
                <w:ilvl w:val="0"/>
                <w:numId w:val="20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contextualSpacing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 xml:space="preserve">beim Befördern, Aufbewahren und Reparieren von Arbeitsgeräten. 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3328E5F4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2"/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  <w:bookmarkEnd w:id="0"/>
          </w:p>
        </w:tc>
      </w:tr>
      <w:tr w:rsidR="006E0967" w:rsidRPr="006E0967" w14:paraId="7268A5F2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05B4351F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2205" w:hanging="357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b/>
                <w:color w:val="000000"/>
              </w:rPr>
              <w:t>Wegeunfälle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sind Unfälle, die Beschäftigte auf dem Weg zur oder von der Arbeit erleiden. Versichert sind auch erforderliche Umwege, wie z.B.</w:t>
            </w:r>
          </w:p>
          <w:p w14:paraId="6D66A75F" w14:textId="77777777" w:rsidR="006E0967" w:rsidRPr="006E0967" w:rsidRDefault="006E0967" w:rsidP="006E0967">
            <w:pPr>
              <w:numPr>
                <w:ilvl w:val="0"/>
                <w:numId w:val="21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um Kinder während der Arbeitszeit unterzubringen (Abgeben im und Abholen vom Kindergarten etc.),</w:t>
            </w:r>
          </w:p>
          <w:p w14:paraId="162FE1CC" w14:textId="77777777" w:rsidR="006E0967" w:rsidRPr="006E0967" w:rsidRDefault="006E0967" w:rsidP="006E0967">
            <w:pPr>
              <w:numPr>
                <w:ilvl w:val="0"/>
                <w:numId w:val="21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bei Fahrgemeinschaften,</w:t>
            </w:r>
          </w:p>
          <w:p w14:paraId="45F6135E" w14:textId="77777777" w:rsidR="006E0967" w:rsidRPr="006E0967" w:rsidRDefault="006E0967" w:rsidP="006E0967">
            <w:pPr>
              <w:numPr>
                <w:ilvl w:val="0"/>
                <w:numId w:val="21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bei Umleitungen,</w:t>
            </w:r>
          </w:p>
          <w:p w14:paraId="0C51E933" w14:textId="77777777" w:rsidR="006E0967" w:rsidRPr="006E0967" w:rsidRDefault="006E0967" w:rsidP="006E0967">
            <w:pPr>
              <w:numPr>
                <w:ilvl w:val="0"/>
                <w:numId w:val="21"/>
              </w:num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425" w:hanging="425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weil der Arbeitsplatz über einen längeren Weg schneller erreicht werden kann (z.B. Fahrt über einen Autobahnring statt quer durch die Stadt).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3D6BFA28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750C2B5C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33B337D1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2205" w:hanging="357"/>
              <w:jc w:val="both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 xml:space="preserve">Der gesetzliche Versicherungsschutz erstreckt sich auf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Dienstreisen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, wenn Betroffene dort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betriebsbedingte Tätigkeiten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verrichten (z.B. Außendiensttermine).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7D710CFC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1F3C1D82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6EE86686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="60" w:after="60" w:line="280" w:lineRule="exact"/>
              <w:ind w:left="2205" w:hanging="357"/>
              <w:rPr>
                <w:rFonts w:ascii="Arial" w:eastAsia="Times New Roman" w:hAnsi="Arial"/>
                <w:color w:val="000000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>Arbeitnehmer fallen auch dann unter den Schutz der gesetzlichen Unfallversicherung, wenn sie den Arbeitsunfall im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 xml:space="preserve"> EU-Ausland </w:t>
            </w:r>
            <w:r w:rsidRPr="006E0967">
              <w:rPr>
                <w:rFonts w:ascii="Arial" w:eastAsia="Times New Roman" w:hAnsi="Arial" w:cs="Arial"/>
                <w:color w:val="000000"/>
              </w:rPr>
              <w:t>erleiden.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64B2177E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12D82753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6044CACF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491"/>
                <w:tab w:val="left" w:pos="1848"/>
              </w:tabs>
              <w:spacing w:before="60" w:after="60" w:line="280" w:lineRule="exact"/>
              <w:ind w:left="2205" w:hanging="357"/>
              <w:rPr>
                <w:rFonts w:ascii="Arial" w:eastAsia="Times New Roman" w:hAnsi="Arial"/>
                <w:color w:val="000000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 xml:space="preserve">Der Arbeitgeber muss einen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 xml:space="preserve">Arbeits- bzw. Wegeunfall der zuständigen Berufsgenossenschaft melden 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(Unfallanzeige), wenn ein Mitarbeiter so schwer verletzt wird, dass er für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mehr als drei Tage arbeitsunfähig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ist oder wenn der Unfall einen tödlichen Ausgang hat. Die Anzeige muss innerhalb von drei Tagen erstattet werden.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4A254516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2216DBCA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096955D3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491"/>
                <w:tab w:val="left" w:pos="1848"/>
              </w:tabs>
              <w:spacing w:before="60" w:after="60" w:line="280" w:lineRule="exact"/>
              <w:ind w:left="2205" w:hanging="357"/>
              <w:rPr>
                <w:rFonts w:ascii="Arial" w:eastAsia="Times New Roman" w:hAnsi="Arial"/>
                <w:color w:val="000000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 xml:space="preserve">Der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 xml:space="preserve">Betriebsrat 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muss die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Unfallanzeige mit unterzeichnen.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290E3BBF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625F1312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61FAA035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  <w:tab w:val="left" w:pos="1928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2205" w:hanging="357"/>
              <w:textAlignment w:val="baseline"/>
              <w:rPr>
                <w:rFonts w:ascii="Arial" w:eastAsia="Times New Roman" w:hAnsi="Arial"/>
                <w:color w:val="000000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lastRenderedPageBreak/>
              <w:t xml:space="preserve">Der Betriebsrat hat bei der Verhütung von Arbeitsunfällen wichtige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Mitbestimmungsrechte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(§§ 80 Abs. 1 Nr. 1, 87 Abs. 1 Nr. 7, 89 BetrVG).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66E10A90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2B6C3C45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746B94CB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  <w:tab w:val="left" w:pos="1928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2205" w:hanging="357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 xml:space="preserve">Die Präventionsabteilung der Berufsgenossenschaft kann im Betrieb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kostenlose Beratungen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durchführen.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5E38283B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3CA79227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7250FEED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  <w:tab w:val="left" w:pos="1928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2205" w:hanging="357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6E0967">
              <w:rPr>
                <w:rFonts w:ascii="Arial" w:eastAsia="Times New Roman" w:hAnsi="Arial" w:cs="Arial"/>
                <w:b/>
                <w:color w:val="000000"/>
              </w:rPr>
              <w:t>Unfallverhütung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führt zu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Beitragssenkungen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für den Arbeitgeber bei der gesetzlichen Unfallversicherung. Meldepflichtige Unfälle hingegen lassen die Beiträge steigen.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2850BE77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  <w:tr w:rsidR="006E0967" w:rsidRPr="006E0967" w14:paraId="1FD5D677" w14:textId="77777777" w:rsidTr="00F915A7">
        <w:tc>
          <w:tcPr>
            <w:tcW w:w="7294" w:type="dxa"/>
            <w:tcMar>
              <w:left w:w="85" w:type="dxa"/>
              <w:right w:w="85" w:type="dxa"/>
            </w:tcMar>
          </w:tcPr>
          <w:p w14:paraId="039EC17B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  <w:tab w:val="left" w:pos="1928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2205" w:hanging="357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6E0967">
              <w:rPr>
                <w:rFonts w:ascii="Arial" w:eastAsia="Times New Roman" w:hAnsi="Arial" w:cs="Arial"/>
                <w:color w:val="000000"/>
              </w:rPr>
              <w:t xml:space="preserve">Erfolgreiche </w:t>
            </w:r>
            <w:r w:rsidRPr="006E0967">
              <w:rPr>
                <w:rFonts w:ascii="Arial" w:eastAsia="Times New Roman" w:hAnsi="Arial" w:cs="Arial"/>
                <w:b/>
                <w:color w:val="000000"/>
              </w:rPr>
              <w:t>Unfallverhütung senkt die Fehlzeiten</w:t>
            </w:r>
            <w:r w:rsidRPr="006E0967">
              <w:rPr>
                <w:rFonts w:ascii="Arial" w:eastAsia="Times New Roman" w:hAnsi="Arial" w:cs="Arial"/>
                <w:color w:val="000000"/>
              </w:rPr>
              <w:t xml:space="preserve"> der Beschäftigten. Das spart Kosten.</w:t>
            </w:r>
          </w:p>
        </w:tc>
        <w:tc>
          <w:tcPr>
            <w:tcW w:w="1466" w:type="dxa"/>
            <w:tcMar>
              <w:left w:w="85" w:type="dxa"/>
              <w:right w:w="85" w:type="dxa"/>
            </w:tcMar>
          </w:tcPr>
          <w:p w14:paraId="7C7140F4" w14:textId="77777777" w:rsidR="006E0967" w:rsidRPr="006E0967" w:rsidRDefault="006E0967" w:rsidP="006E0967">
            <w:pPr>
              <w:tabs>
                <w:tab w:val="left" w:pos="425"/>
                <w:tab w:val="left" w:pos="851"/>
                <w:tab w:val="left" w:pos="1848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instrText xml:space="preserve"> FORMCHECKBOX </w:instrText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separate"/>
            </w:r>
            <w:r w:rsidRPr="006E09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69915697" w14:textId="77777777" w:rsidR="006E0967" w:rsidRPr="006E0967" w:rsidRDefault="006E0967" w:rsidP="006E0967">
      <w:pPr>
        <w:tabs>
          <w:tab w:val="left" w:pos="425"/>
          <w:tab w:val="left" w:pos="851"/>
        </w:tabs>
        <w:spacing w:before="60" w:after="60" w:line="280" w:lineRule="exact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7B3C403" w14:textId="77777777" w:rsidR="006E0967" w:rsidRPr="006E0967" w:rsidRDefault="006E0967" w:rsidP="006E09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</w:pPr>
    </w:p>
    <w:p w14:paraId="153F73E4" w14:textId="77777777" w:rsidR="001D0445" w:rsidRPr="008757A7" w:rsidRDefault="001D0445"/>
    <w:sectPr w:rsidR="001D0445" w:rsidRPr="008757A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0F3DA" w14:textId="77777777" w:rsidR="002F09EA" w:rsidRDefault="002F09EA" w:rsidP="00645C6A">
      <w:pPr>
        <w:spacing w:after="0" w:line="240" w:lineRule="auto"/>
      </w:pPr>
      <w:r>
        <w:separator/>
      </w:r>
    </w:p>
  </w:endnote>
  <w:endnote w:type="continuationSeparator" w:id="0">
    <w:p w14:paraId="0A9A8E81" w14:textId="77777777" w:rsidR="002F09EA" w:rsidRDefault="002F09E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90B87" w14:textId="574F5363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A1FAAD2" wp14:editId="4BE903F1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04D0B">
      <w:rPr>
        <w:sz w:val="16"/>
        <w:szCs w:val="16"/>
      </w:rPr>
      <w:t>Februar 202</w:t>
    </w:r>
    <w:r w:rsidR="00325F20">
      <w:rPr>
        <w:sz w:val="16"/>
        <w:szCs w:val="16"/>
      </w:rPr>
      <w:t>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F5FC6" w14:textId="77777777" w:rsidR="002F09EA" w:rsidRDefault="002F09EA" w:rsidP="00645C6A">
      <w:pPr>
        <w:spacing w:after="0" w:line="240" w:lineRule="auto"/>
      </w:pPr>
      <w:r>
        <w:separator/>
      </w:r>
    </w:p>
  </w:footnote>
  <w:footnote w:type="continuationSeparator" w:id="0">
    <w:p w14:paraId="4A153B0B" w14:textId="77777777" w:rsidR="002F09EA" w:rsidRDefault="002F09E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63D2F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FF78A35" wp14:editId="367DFB55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8510362"/>
    <w:multiLevelType w:val="multilevel"/>
    <w:tmpl w:val="D2189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E5E6E"/>
    <w:multiLevelType w:val="hybridMultilevel"/>
    <w:tmpl w:val="F91A13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9443D"/>
    <w:multiLevelType w:val="hybridMultilevel"/>
    <w:tmpl w:val="96D864F8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127EA"/>
    <w:multiLevelType w:val="hybridMultilevel"/>
    <w:tmpl w:val="CB307A10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42EE5A9A"/>
    <w:multiLevelType w:val="hybridMultilevel"/>
    <w:tmpl w:val="2104E2A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E0CBD"/>
    <w:multiLevelType w:val="hybridMultilevel"/>
    <w:tmpl w:val="49B8808C"/>
    <w:lvl w:ilvl="0" w:tplc="2292A2D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915C9B"/>
    <w:multiLevelType w:val="hybridMultilevel"/>
    <w:tmpl w:val="28A80E8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64B012F6"/>
    <w:multiLevelType w:val="hybridMultilevel"/>
    <w:tmpl w:val="FF22516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C257E"/>
    <w:multiLevelType w:val="hybridMultilevel"/>
    <w:tmpl w:val="DC5EA2C4"/>
    <w:lvl w:ilvl="0" w:tplc="DB086C28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50924"/>
    <w:multiLevelType w:val="hybridMultilevel"/>
    <w:tmpl w:val="34F865B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16172843">
    <w:abstractNumId w:val="19"/>
  </w:num>
  <w:num w:numId="2" w16cid:durableId="1757357367">
    <w:abstractNumId w:val="0"/>
  </w:num>
  <w:num w:numId="3" w16cid:durableId="1723141072">
    <w:abstractNumId w:val="14"/>
  </w:num>
  <w:num w:numId="4" w16cid:durableId="1168255118">
    <w:abstractNumId w:val="13"/>
  </w:num>
  <w:num w:numId="5" w16cid:durableId="586498265">
    <w:abstractNumId w:val="1"/>
  </w:num>
  <w:num w:numId="6" w16cid:durableId="1639918903">
    <w:abstractNumId w:val="18"/>
  </w:num>
  <w:num w:numId="7" w16cid:durableId="13832114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6571972">
    <w:abstractNumId w:val="5"/>
  </w:num>
  <w:num w:numId="9" w16cid:durableId="236405049">
    <w:abstractNumId w:val="2"/>
  </w:num>
  <w:num w:numId="10" w16cid:durableId="63530350">
    <w:abstractNumId w:val="9"/>
  </w:num>
  <w:num w:numId="11" w16cid:durableId="412510009">
    <w:abstractNumId w:val="3"/>
  </w:num>
  <w:num w:numId="12" w16cid:durableId="1314606306">
    <w:abstractNumId w:val="11"/>
  </w:num>
  <w:num w:numId="13" w16cid:durableId="93135420">
    <w:abstractNumId w:val="16"/>
  </w:num>
  <w:num w:numId="14" w16cid:durableId="336737954">
    <w:abstractNumId w:val="7"/>
  </w:num>
  <w:num w:numId="15" w16cid:durableId="1441072526">
    <w:abstractNumId w:val="4"/>
  </w:num>
  <w:num w:numId="16" w16cid:durableId="1014959772">
    <w:abstractNumId w:val="17"/>
  </w:num>
  <w:num w:numId="17" w16cid:durableId="899708655">
    <w:abstractNumId w:val="15"/>
  </w:num>
  <w:num w:numId="18" w16cid:durableId="86385469">
    <w:abstractNumId w:val="12"/>
  </w:num>
  <w:num w:numId="19" w16cid:durableId="1230843283">
    <w:abstractNumId w:val="10"/>
  </w:num>
  <w:num w:numId="20" w16cid:durableId="1383215874">
    <w:abstractNumId w:val="6"/>
  </w:num>
  <w:num w:numId="21" w16cid:durableId="11349081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1500B"/>
    <w:rsid w:val="00051EEE"/>
    <w:rsid w:val="00077EE2"/>
    <w:rsid w:val="000C1235"/>
    <w:rsid w:val="000F3088"/>
    <w:rsid w:val="0012313C"/>
    <w:rsid w:val="00147428"/>
    <w:rsid w:val="00154639"/>
    <w:rsid w:val="001D0445"/>
    <w:rsid w:val="00200C22"/>
    <w:rsid w:val="00267D40"/>
    <w:rsid w:val="002F09EA"/>
    <w:rsid w:val="00325F20"/>
    <w:rsid w:val="00347334"/>
    <w:rsid w:val="00356AFE"/>
    <w:rsid w:val="004070D7"/>
    <w:rsid w:val="0043100C"/>
    <w:rsid w:val="004E4B9B"/>
    <w:rsid w:val="00504D0B"/>
    <w:rsid w:val="005B72E6"/>
    <w:rsid w:val="005C1193"/>
    <w:rsid w:val="005E2E83"/>
    <w:rsid w:val="0062183F"/>
    <w:rsid w:val="00645C6A"/>
    <w:rsid w:val="006527DB"/>
    <w:rsid w:val="006E0967"/>
    <w:rsid w:val="00730DBA"/>
    <w:rsid w:val="007B14D4"/>
    <w:rsid w:val="007C20F8"/>
    <w:rsid w:val="00800A1E"/>
    <w:rsid w:val="008337B7"/>
    <w:rsid w:val="00834CD0"/>
    <w:rsid w:val="0087317C"/>
    <w:rsid w:val="008757A7"/>
    <w:rsid w:val="008F1965"/>
    <w:rsid w:val="00946A95"/>
    <w:rsid w:val="009A69AB"/>
    <w:rsid w:val="009D1ADA"/>
    <w:rsid w:val="00A52F39"/>
    <w:rsid w:val="00A61090"/>
    <w:rsid w:val="00A65DC6"/>
    <w:rsid w:val="00A81E88"/>
    <w:rsid w:val="00A9579E"/>
    <w:rsid w:val="00AB6068"/>
    <w:rsid w:val="00AC6AD8"/>
    <w:rsid w:val="00AD3D76"/>
    <w:rsid w:val="00B42537"/>
    <w:rsid w:val="00B7003B"/>
    <w:rsid w:val="00BA6766"/>
    <w:rsid w:val="00BE3933"/>
    <w:rsid w:val="00C512C3"/>
    <w:rsid w:val="00CB5669"/>
    <w:rsid w:val="00CC14C0"/>
    <w:rsid w:val="00D33CF9"/>
    <w:rsid w:val="00DB2207"/>
    <w:rsid w:val="00DC677A"/>
    <w:rsid w:val="00DD28A9"/>
    <w:rsid w:val="00E24430"/>
    <w:rsid w:val="00E47276"/>
    <w:rsid w:val="00E9159F"/>
    <w:rsid w:val="00F3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75F67"/>
  <w15:docId w15:val="{C8D25CEF-6856-4638-B784-612A3EA0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table" w:customStyle="1" w:styleId="Tabellenraster1">
    <w:name w:val="Tabellenraster1"/>
    <w:basedOn w:val="NormaleTabelle"/>
    <w:next w:val="Tabellenraster"/>
    <w:rsid w:val="006E096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9</cp:revision>
  <dcterms:created xsi:type="dcterms:W3CDTF">2019-01-10T12:43:00Z</dcterms:created>
  <dcterms:modified xsi:type="dcterms:W3CDTF">2024-10-27T09:08:00Z</dcterms:modified>
</cp:coreProperties>
</file>