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D1EF7C" w14:textId="77777777" w:rsidR="007C20F8" w:rsidRDefault="007C20F8"/>
    <w:p w14:paraId="4D5534AB" w14:textId="77777777" w:rsidR="00047793" w:rsidRPr="00047793" w:rsidRDefault="00047793" w:rsidP="00047793">
      <w:pPr>
        <w:spacing w:before="100" w:beforeAutospacing="1" w:after="100" w:afterAutospacing="1"/>
        <w:outlineLvl w:val="2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047793">
        <w:rPr>
          <w:rFonts w:ascii="Times New Roman" w:hAnsi="Times New Roman" w:cs="Times New Roman"/>
          <w:b/>
          <w:bCs/>
          <w:i/>
          <w:iCs/>
          <w:sz w:val="24"/>
          <w:szCs w:val="24"/>
        </w:rPr>
        <w:t>Übersicht</w:t>
      </w:r>
      <w:r w:rsidRPr="00C26711">
        <w:rPr>
          <w:rFonts w:ascii="Times New Roman" w:hAnsi="Times New Roman" w:cs="Times New Roman"/>
          <w:b/>
          <w:bCs/>
          <w:i/>
          <w:iCs/>
          <w:sz w:val="24"/>
          <w:szCs w:val="24"/>
        </w:rPr>
        <w:t>: Nachschieben von Kündigungsgründen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248"/>
        <w:gridCol w:w="4814"/>
      </w:tblGrid>
      <w:tr w:rsidR="00047793" w:rsidRPr="00047793" w14:paraId="392F5AEA" w14:textId="77777777" w:rsidTr="00047793">
        <w:tc>
          <w:tcPr>
            <w:tcW w:w="4248" w:type="dxa"/>
          </w:tcPr>
          <w:p w14:paraId="58D25E09" w14:textId="77777777" w:rsidR="00047793" w:rsidRPr="00047793" w:rsidRDefault="00047793" w:rsidP="00746EAB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77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Situation</w:t>
            </w:r>
          </w:p>
        </w:tc>
        <w:tc>
          <w:tcPr>
            <w:tcW w:w="4814" w:type="dxa"/>
          </w:tcPr>
          <w:p w14:paraId="196E57EA" w14:textId="77777777" w:rsidR="00047793" w:rsidRPr="00047793" w:rsidRDefault="00047793" w:rsidP="00746EAB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77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Nachschieben (</w:t>
            </w:r>
            <w:proofErr w:type="spellStart"/>
            <w:r w:rsidRPr="000477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un</w:t>
            </w:r>
            <w:proofErr w:type="spellEnd"/>
            <w:r w:rsidRPr="000477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-)zulässig </w:t>
            </w:r>
          </w:p>
        </w:tc>
      </w:tr>
      <w:tr w:rsidR="00047793" w:rsidRPr="00047793" w14:paraId="3A407982" w14:textId="77777777" w:rsidTr="00047793">
        <w:tc>
          <w:tcPr>
            <w:tcW w:w="4248" w:type="dxa"/>
          </w:tcPr>
          <w:p w14:paraId="68BF919B" w14:textId="77777777" w:rsidR="00047793" w:rsidRPr="00047793" w:rsidRDefault="00047793" w:rsidP="00746EAB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7793">
              <w:rPr>
                <w:rFonts w:ascii="Times New Roman" w:hAnsi="Times New Roman" w:cs="Times New Roman"/>
                <w:sz w:val="24"/>
                <w:szCs w:val="24"/>
              </w:rPr>
              <w:t xml:space="preserve">Der </w:t>
            </w:r>
            <w:r w:rsidRPr="00C26711">
              <w:rPr>
                <w:rFonts w:ascii="Times New Roman" w:hAnsi="Times New Roman" w:cs="Times New Roman"/>
                <w:sz w:val="24"/>
                <w:szCs w:val="24"/>
              </w:rPr>
              <w:t xml:space="preserve">Kündigungsgrund war bei Kündigung </w:t>
            </w:r>
            <w:r w:rsidRPr="00C267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objektiv vorhanden</w:t>
            </w:r>
            <w:r w:rsidRPr="00C26711">
              <w:rPr>
                <w:rFonts w:ascii="Times New Roman" w:hAnsi="Times New Roman" w:cs="Times New Roman"/>
                <w:sz w:val="24"/>
                <w:szCs w:val="24"/>
              </w:rPr>
              <w:t xml:space="preserve">, dem Arbeitgeber aber </w:t>
            </w:r>
            <w:r w:rsidRPr="00C267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erst später bekannt</w:t>
            </w:r>
            <w:r w:rsidRPr="000477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1841D5E8" w14:textId="77777777" w:rsidR="00047793" w:rsidRPr="00047793" w:rsidRDefault="00047793" w:rsidP="00746EAB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</w:tcPr>
          <w:p w14:paraId="30B7DCA8" w14:textId="77777777" w:rsidR="00047793" w:rsidRPr="00047793" w:rsidRDefault="00047793" w:rsidP="00746EAB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47793">
              <w:rPr>
                <w:rFonts w:ascii="Times New Roman" w:hAnsi="Times New Roman" w:cs="Times New Roman"/>
                <w:sz w:val="24"/>
                <w:szCs w:val="24"/>
              </w:rPr>
              <w:t>Nachschieben zulässig</w:t>
            </w:r>
          </w:p>
          <w:p w14:paraId="1898D56D" w14:textId="77777777" w:rsidR="00047793" w:rsidRPr="00047793" w:rsidRDefault="00047793" w:rsidP="00746EAB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26711">
              <w:rPr>
                <w:rFonts w:ascii="Times New Roman" w:hAnsi="Times New Roman" w:cs="Times New Roman"/>
                <w:sz w:val="24"/>
                <w:szCs w:val="24"/>
              </w:rPr>
              <w:t xml:space="preserve">Der Grund lag beim Kündigungszeitpunkt bereits vor. </w:t>
            </w:r>
            <w:r w:rsidRPr="00047793">
              <w:rPr>
                <w:rFonts w:ascii="Times New Roman" w:hAnsi="Times New Roman" w:cs="Times New Roman"/>
                <w:sz w:val="24"/>
                <w:szCs w:val="24"/>
              </w:rPr>
              <w:t xml:space="preserve">Das </w:t>
            </w:r>
            <w:r w:rsidRPr="00C26711">
              <w:rPr>
                <w:rFonts w:ascii="Times New Roman" w:hAnsi="Times New Roman" w:cs="Times New Roman"/>
                <w:sz w:val="24"/>
                <w:szCs w:val="24"/>
              </w:rPr>
              <w:t>Nachschieben im Prozess</w:t>
            </w:r>
            <w:r w:rsidRPr="00047793">
              <w:rPr>
                <w:rFonts w:ascii="Times New Roman" w:hAnsi="Times New Roman" w:cs="Times New Roman"/>
                <w:sz w:val="24"/>
                <w:szCs w:val="24"/>
              </w:rPr>
              <w:t xml:space="preserve"> ist</w:t>
            </w:r>
            <w:r w:rsidRPr="00C26711">
              <w:rPr>
                <w:rFonts w:ascii="Times New Roman" w:hAnsi="Times New Roman" w:cs="Times New Roman"/>
                <w:sz w:val="24"/>
                <w:szCs w:val="24"/>
              </w:rPr>
              <w:t xml:space="preserve"> möglich. </w:t>
            </w:r>
            <w:r w:rsidRPr="00047793">
              <w:rPr>
                <w:rFonts w:ascii="Times New Roman" w:hAnsi="Times New Roman" w:cs="Times New Roman"/>
                <w:sz w:val="24"/>
                <w:szCs w:val="24"/>
              </w:rPr>
              <w:t xml:space="preserve">Die </w:t>
            </w:r>
            <w:r w:rsidRPr="00C26711">
              <w:rPr>
                <w:rFonts w:ascii="Times New Roman" w:hAnsi="Times New Roman" w:cs="Times New Roman"/>
                <w:sz w:val="24"/>
                <w:szCs w:val="24"/>
              </w:rPr>
              <w:t>Ausschlussfrist gilt nicht.</w:t>
            </w:r>
          </w:p>
        </w:tc>
      </w:tr>
      <w:tr w:rsidR="00047793" w:rsidRPr="00047793" w14:paraId="02E5DB3A" w14:textId="77777777" w:rsidTr="00047793">
        <w:tc>
          <w:tcPr>
            <w:tcW w:w="4248" w:type="dxa"/>
          </w:tcPr>
          <w:p w14:paraId="568251EF" w14:textId="77777777" w:rsidR="00047793" w:rsidRPr="00047793" w:rsidRDefault="00047793" w:rsidP="00746EAB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47793">
              <w:rPr>
                <w:rFonts w:ascii="Times New Roman" w:hAnsi="Times New Roman" w:cs="Times New Roman"/>
                <w:sz w:val="24"/>
                <w:szCs w:val="24"/>
              </w:rPr>
              <w:t xml:space="preserve">Der </w:t>
            </w:r>
            <w:r w:rsidRPr="00C26711">
              <w:rPr>
                <w:rFonts w:ascii="Times New Roman" w:hAnsi="Times New Roman" w:cs="Times New Roman"/>
                <w:sz w:val="24"/>
                <w:szCs w:val="24"/>
              </w:rPr>
              <w:t xml:space="preserve">Kündigungsgrund </w:t>
            </w:r>
            <w:r w:rsidRPr="00C267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entsteht erst nach Zugang</w:t>
            </w:r>
            <w:r w:rsidRPr="00C26711">
              <w:rPr>
                <w:rFonts w:ascii="Times New Roman" w:hAnsi="Times New Roman" w:cs="Times New Roman"/>
                <w:sz w:val="24"/>
                <w:szCs w:val="24"/>
              </w:rPr>
              <w:t xml:space="preserve"> der Kündigung</w:t>
            </w:r>
          </w:p>
        </w:tc>
        <w:tc>
          <w:tcPr>
            <w:tcW w:w="4814" w:type="dxa"/>
          </w:tcPr>
          <w:p w14:paraId="608E1244" w14:textId="77777777" w:rsidR="00047793" w:rsidRPr="00047793" w:rsidRDefault="00047793" w:rsidP="00746EAB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47793">
              <w:rPr>
                <w:rFonts w:ascii="Times New Roman" w:hAnsi="Times New Roman" w:cs="Times New Roman"/>
                <w:sz w:val="24"/>
                <w:szCs w:val="24"/>
              </w:rPr>
              <w:t>Nachschieben unzulässig</w:t>
            </w:r>
          </w:p>
          <w:p w14:paraId="455FAFBE" w14:textId="77777777" w:rsidR="00047793" w:rsidRPr="00047793" w:rsidRDefault="00047793" w:rsidP="00746EAB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26711">
              <w:rPr>
                <w:rFonts w:ascii="Times New Roman" w:hAnsi="Times New Roman" w:cs="Times New Roman"/>
                <w:sz w:val="24"/>
                <w:szCs w:val="24"/>
              </w:rPr>
              <w:t xml:space="preserve">Die Kündigung muss sich auf den Sachverhalt zum Zeitpunkt ihres Zugangs stützen. </w:t>
            </w:r>
            <w:r w:rsidRPr="00047793">
              <w:rPr>
                <w:rFonts w:ascii="Times New Roman" w:hAnsi="Times New Roman" w:cs="Times New Roman"/>
                <w:sz w:val="24"/>
                <w:szCs w:val="24"/>
              </w:rPr>
              <w:t>Die n</w:t>
            </w:r>
            <w:r w:rsidRPr="00C26711">
              <w:rPr>
                <w:rFonts w:ascii="Times New Roman" w:hAnsi="Times New Roman" w:cs="Times New Roman"/>
                <w:sz w:val="24"/>
                <w:szCs w:val="24"/>
              </w:rPr>
              <w:t>eue</w:t>
            </w:r>
            <w:r w:rsidRPr="00047793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C26711">
              <w:rPr>
                <w:rFonts w:ascii="Times New Roman" w:hAnsi="Times New Roman" w:cs="Times New Roman"/>
                <w:sz w:val="24"/>
                <w:szCs w:val="24"/>
              </w:rPr>
              <w:t xml:space="preserve"> Tatsachen sind </w:t>
            </w:r>
            <w:r w:rsidRPr="00047793">
              <w:rPr>
                <w:rFonts w:ascii="Times New Roman" w:hAnsi="Times New Roman" w:cs="Times New Roman"/>
                <w:sz w:val="24"/>
                <w:szCs w:val="24"/>
              </w:rPr>
              <w:t xml:space="preserve">nur </w:t>
            </w:r>
            <w:r w:rsidRPr="00C26711">
              <w:rPr>
                <w:rFonts w:ascii="Times New Roman" w:hAnsi="Times New Roman" w:cs="Times New Roman"/>
                <w:sz w:val="24"/>
                <w:szCs w:val="24"/>
              </w:rPr>
              <w:t xml:space="preserve">für </w:t>
            </w:r>
            <w:r w:rsidRPr="00047793">
              <w:rPr>
                <w:rFonts w:ascii="Times New Roman" w:hAnsi="Times New Roman" w:cs="Times New Roman"/>
                <w:sz w:val="24"/>
                <w:szCs w:val="24"/>
              </w:rPr>
              <w:t xml:space="preserve">eine </w:t>
            </w:r>
            <w:r w:rsidRPr="00C26711">
              <w:rPr>
                <w:rFonts w:ascii="Times New Roman" w:hAnsi="Times New Roman" w:cs="Times New Roman"/>
                <w:sz w:val="24"/>
                <w:szCs w:val="24"/>
              </w:rPr>
              <w:t>neue Kündigung</w:t>
            </w:r>
            <w:r w:rsidRPr="00047793">
              <w:rPr>
                <w:rFonts w:ascii="Times New Roman" w:hAnsi="Times New Roman" w:cs="Times New Roman"/>
                <w:sz w:val="24"/>
                <w:szCs w:val="24"/>
              </w:rPr>
              <w:t xml:space="preserve"> verwendbar</w:t>
            </w:r>
            <w:r w:rsidRPr="00C267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47793" w:rsidRPr="00047793" w14:paraId="35DBE519" w14:textId="77777777" w:rsidTr="00047793">
        <w:tc>
          <w:tcPr>
            <w:tcW w:w="4248" w:type="dxa"/>
          </w:tcPr>
          <w:p w14:paraId="4717F352" w14:textId="77777777" w:rsidR="00047793" w:rsidRPr="00047793" w:rsidRDefault="00047793" w:rsidP="00746EAB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47793">
              <w:rPr>
                <w:rFonts w:ascii="Times New Roman" w:hAnsi="Times New Roman" w:cs="Times New Roman"/>
                <w:sz w:val="24"/>
                <w:szCs w:val="24"/>
              </w:rPr>
              <w:t xml:space="preserve">Der </w:t>
            </w:r>
            <w:r w:rsidRPr="00C26711">
              <w:rPr>
                <w:rFonts w:ascii="Times New Roman" w:hAnsi="Times New Roman" w:cs="Times New Roman"/>
                <w:sz w:val="24"/>
                <w:szCs w:val="24"/>
              </w:rPr>
              <w:t xml:space="preserve">Kündigungsgrund war dem Arbeitgeber </w:t>
            </w:r>
            <w:r w:rsidRPr="00C267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vor Ausspruch bekannt</w:t>
            </w:r>
            <w:r w:rsidRPr="00C26711">
              <w:rPr>
                <w:rFonts w:ascii="Times New Roman" w:hAnsi="Times New Roman" w:cs="Times New Roman"/>
                <w:sz w:val="24"/>
                <w:szCs w:val="24"/>
              </w:rPr>
              <w:t xml:space="preserve">, wurde dem </w:t>
            </w:r>
            <w:r w:rsidRPr="00C267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Betriebsrat aber nicht mitgeteilt</w:t>
            </w:r>
            <w:r w:rsidRPr="000477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14" w:type="dxa"/>
          </w:tcPr>
          <w:p w14:paraId="7CDE73EB" w14:textId="77777777" w:rsidR="00047793" w:rsidRPr="00047793" w:rsidRDefault="00047793" w:rsidP="00746EAB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47793">
              <w:rPr>
                <w:rFonts w:ascii="Times New Roman" w:hAnsi="Times New Roman" w:cs="Times New Roman"/>
                <w:sz w:val="24"/>
                <w:szCs w:val="24"/>
              </w:rPr>
              <w:t>Nachschieben unzulässig</w:t>
            </w:r>
          </w:p>
          <w:p w14:paraId="7D11FB20" w14:textId="77777777" w:rsidR="00047793" w:rsidRPr="00047793" w:rsidRDefault="00047793" w:rsidP="00746EAB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26711">
              <w:rPr>
                <w:rFonts w:ascii="Times New Roman" w:hAnsi="Times New Roman" w:cs="Times New Roman"/>
                <w:sz w:val="24"/>
                <w:szCs w:val="24"/>
              </w:rPr>
              <w:t xml:space="preserve">Verstoß gegen § 102 BetrVG – keine ordnungsgemäße Beteiligung. </w:t>
            </w:r>
          </w:p>
        </w:tc>
      </w:tr>
      <w:tr w:rsidR="00047793" w:rsidRPr="00047793" w14:paraId="406FB8F8" w14:textId="77777777" w:rsidTr="00047793">
        <w:tc>
          <w:tcPr>
            <w:tcW w:w="4248" w:type="dxa"/>
          </w:tcPr>
          <w:p w14:paraId="4FF0CE44" w14:textId="77777777" w:rsidR="00047793" w:rsidRPr="00047793" w:rsidRDefault="00047793" w:rsidP="00746EAB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47793">
              <w:rPr>
                <w:rFonts w:ascii="Times New Roman" w:hAnsi="Times New Roman" w:cs="Times New Roman"/>
                <w:sz w:val="24"/>
                <w:szCs w:val="24"/>
              </w:rPr>
              <w:t xml:space="preserve">Der </w:t>
            </w:r>
            <w:r w:rsidRPr="00C26711">
              <w:rPr>
                <w:rFonts w:ascii="Times New Roman" w:hAnsi="Times New Roman" w:cs="Times New Roman"/>
                <w:sz w:val="24"/>
                <w:szCs w:val="24"/>
              </w:rPr>
              <w:t xml:space="preserve">Betriebsrat wird </w:t>
            </w:r>
            <w:r w:rsidRPr="00C267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nachträglich zu neuen Gründen</w:t>
            </w:r>
            <w:r w:rsidRPr="00C26711">
              <w:rPr>
                <w:rFonts w:ascii="Times New Roman" w:hAnsi="Times New Roman" w:cs="Times New Roman"/>
                <w:sz w:val="24"/>
                <w:szCs w:val="24"/>
              </w:rPr>
              <w:t xml:space="preserve"> angehört</w:t>
            </w:r>
          </w:p>
        </w:tc>
        <w:tc>
          <w:tcPr>
            <w:tcW w:w="4814" w:type="dxa"/>
          </w:tcPr>
          <w:p w14:paraId="6425ECE7" w14:textId="77777777" w:rsidR="00047793" w:rsidRPr="00047793" w:rsidRDefault="00047793" w:rsidP="00746EAB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47793">
              <w:rPr>
                <w:rFonts w:ascii="Times New Roman" w:hAnsi="Times New Roman" w:cs="Times New Roman"/>
                <w:sz w:val="24"/>
                <w:szCs w:val="24"/>
              </w:rPr>
              <w:t xml:space="preserve">Nachschieben zulässig </w:t>
            </w:r>
          </w:p>
          <w:p w14:paraId="1DFE50D5" w14:textId="77777777" w:rsidR="00047793" w:rsidRPr="00047793" w:rsidRDefault="00047793" w:rsidP="00746EAB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47793">
              <w:rPr>
                <w:rFonts w:ascii="Times New Roman" w:hAnsi="Times New Roman" w:cs="Times New Roman"/>
                <w:sz w:val="24"/>
                <w:szCs w:val="24"/>
              </w:rPr>
              <w:t>Das Nachschieben ist</w:t>
            </w:r>
            <w:r w:rsidRPr="00C26711">
              <w:rPr>
                <w:rFonts w:ascii="Times New Roman" w:hAnsi="Times New Roman" w:cs="Times New Roman"/>
                <w:sz w:val="24"/>
                <w:szCs w:val="24"/>
              </w:rPr>
              <w:t xml:space="preserve"> möglich, wenn </w:t>
            </w:r>
            <w:r w:rsidRPr="00047793">
              <w:rPr>
                <w:rFonts w:ascii="Times New Roman" w:hAnsi="Times New Roman" w:cs="Times New Roman"/>
                <w:sz w:val="24"/>
                <w:szCs w:val="24"/>
              </w:rPr>
              <w:t xml:space="preserve">der </w:t>
            </w:r>
            <w:r w:rsidRPr="00C26711">
              <w:rPr>
                <w:rFonts w:ascii="Times New Roman" w:hAnsi="Times New Roman" w:cs="Times New Roman"/>
                <w:sz w:val="24"/>
                <w:szCs w:val="24"/>
              </w:rPr>
              <w:t xml:space="preserve">Grund bei Kündigung noch nicht bekannt war. </w:t>
            </w:r>
          </w:p>
        </w:tc>
      </w:tr>
      <w:tr w:rsidR="00047793" w:rsidRPr="00047793" w14:paraId="7A8DBF4D" w14:textId="77777777" w:rsidTr="00047793">
        <w:tc>
          <w:tcPr>
            <w:tcW w:w="4248" w:type="dxa"/>
          </w:tcPr>
          <w:p w14:paraId="1917E7C6" w14:textId="77777777" w:rsidR="00047793" w:rsidRPr="00047793" w:rsidRDefault="00047793" w:rsidP="00746EAB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47793">
              <w:rPr>
                <w:rFonts w:ascii="Times New Roman" w:hAnsi="Times New Roman" w:cs="Times New Roman"/>
                <w:sz w:val="24"/>
                <w:szCs w:val="24"/>
              </w:rPr>
              <w:t>Die n</w:t>
            </w:r>
            <w:r w:rsidRPr="00C26711">
              <w:rPr>
                <w:rFonts w:ascii="Times New Roman" w:hAnsi="Times New Roman" w:cs="Times New Roman"/>
                <w:sz w:val="24"/>
                <w:szCs w:val="24"/>
              </w:rPr>
              <w:t>achgeschobene</w:t>
            </w:r>
            <w:r w:rsidRPr="00047793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C26711">
              <w:rPr>
                <w:rFonts w:ascii="Times New Roman" w:hAnsi="Times New Roman" w:cs="Times New Roman"/>
                <w:sz w:val="24"/>
                <w:szCs w:val="24"/>
              </w:rPr>
              <w:t xml:space="preserve"> Gründe stehen </w:t>
            </w:r>
            <w:r w:rsidRPr="00C267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 keinem Zusammenhang</w:t>
            </w:r>
            <w:r w:rsidRPr="00C26711">
              <w:rPr>
                <w:rFonts w:ascii="Times New Roman" w:hAnsi="Times New Roman" w:cs="Times New Roman"/>
                <w:sz w:val="24"/>
                <w:szCs w:val="24"/>
              </w:rPr>
              <w:t xml:space="preserve"> zu den ursprünglichen Gründen</w:t>
            </w:r>
          </w:p>
        </w:tc>
        <w:tc>
          <w:tcPr>
            <w:tcW w:w="4814" w:type="dxa"/>
          </w:tcPr>
          <w:p w14:paraId="45235D10" w14:textId="77777777" w:rsidR="00047793" w:rsidRPr="00047793" w:rsidRDefault="00047793" w:rsidP="00746EAB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47793">
              <w:rPr>
                <w:rFonts w:ascii="Times New Roman" w:hAnsi="Times New Roman" w:cs="Times New Roman"/>
                <w:sz w:val="24"/>
                <w:szCs w:val="24"/>
              </w:rPr>
              <w:t>Nachschieben zulässig</w:t>
            </w:r>
          </w:p>
          <w:p w14:paraId="78B6093F" w14:textId="77777777" w:rsidR="00047793" w:rsidRPr="00047793" w:rsidRDefault="00047793" w:rsidP="00746EAB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47793">
              <w:rPr>
                <w:rFonts w:ascii="Times New Roman" w:hAnsi="Times New Roman" w:cs="Times New Roman"/>
                <w:sz w:val="24"/>
                <w:szCs w:val="24"/>
              </w:rPr>
              <w:t>Ein s</w:t>
            </w:r>
            <w:r w:rsidRPr="00C26711">
              <w:rPr>
                <w:rFonts w:ascii="Times New Roman" w:hAnsi="Times New Roman" w:cs="Times New Roman"/>
                <w:sz w:val="24"/>
                <w:szCs w:val="24"/>
              </w:rPr>
              <w:t>achlicher</w:t>
            </w:r>
            <w:r w:rsidRPr="00047793">
              <w:rPr>
                <w:rFonts w:ascii="Times New Roman" w:hAnsi="Times New Roman" w:cs="Times New Roman"/>
                <w:sz w:val="24"/>
                <w:szCs w:val="24"/>
              </w:rPr>
              <w:t xml:space="preserve"> bzw. </w:t>
            </w:r>
            <w:r w:rsidRPr="00C26711">
              <w:rPr>
                <w:rFonts w:ascii="Times New Roman" w:hAnsi="Times New Roman" w:cs="Times New Roman"/>
                <w:sz w:val="24"/>
                <w:szCs w:val="24"/>
              </w:rPr>
              <w:t xml:space="preserve">zeitlicher Zusammenhang </w:t>
            </w:r>
            <w:r w:rsidRPr="00047793">
              <w:rPr>
                <w:rFonts w:ascii="Times New Roman" w:hAnsi="Times New Roman" w:cs="Times New Roman"/>
                <w:sz w:val="24"/>
                <w:szCs w:val="24"/>
              </w:rPr>
              <w:t xml:space="preserve">ist </w:t>
            </w:r>
            <w:r w:rsidRPr="00C26711">
              <w:rPr>
                <w:rFonts w:ascii="Times New Roman" w:hAnsi="Times New Roman" w:cs="Times New Roman"/>
                <w:sz w:val="24"/>
                <w:szCs w:val="24"/>
              </w:rPr>
              <w:t>nicht erforderlich – es zählt nur die Unzumutbarkeit der Weiterbeschäftigung.</w:t>
            </w:r>
          </w:p>
        </w:tc>
      </w:tr>
      <w:tr w:rsidR="00047793" w:rsidRPr="00047793" w14:paraId="4CCFBD4F" w14:textId="77777777" w:rsidTr="00047793">
        <w:tc>
          <w:tcPr>
            <w:tcW w:w="4248" w:type="dxa"/>
          </w:tcPr>
          <w:p w14:paraId="2AF0F246" w14:textId="77777777" w:rsidR="00047793" w:rsidRPr="00047793" w:rsidRDefault="00047793" w:rsidP="00746EAB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47793">
              <w:rPr>
                <w:rFonts w:ascii="Times New Roman" w:hAnsi="Times New Roman" w:cs="Times New Roman"/>
                <w:sz w:val="24"/>
                <w:szCs w:val="24"/>
              </w:rPr>
              <w:t xml:space="preserve">Die </w:t>
            </w:r>
            <w:r w:rsidRPr="00C26711">
              <w:rPr>
                <w:rFonts w:ascii="Times New Roman" w:hAnsi="Times New Roman" w:cs="Times New Roman"/>
                <w:sz w:val="24"/>
                <w:szCs w:val="24"/>
              </w:rPr>
              <w:t xml:space="preserve">Gründe </w:t>
            </w:r>
            <w:r w:rsidRPr="00047793">
              <w:rPr>
                <w:rFonts w:ascii="Times New Roman" w:hAnsi="Times New Roman" w:cs="Times New Roman"/>
                <w:sz w:val="24"/>
                <w:szCs w:val="24"/>
              </w:rPr>
              <w:t xml:space="preserve">werden </w:t>
            </w:r>
            <w:r w:rsidRPr="00C26711">
              <w:rPr>
                <w:rFonts w:ascii="Times New Roman" w:hAnsi="Times New Roman" w:cs="Times New Roman"/>
                <w:sz w:val="24"/>
                <w:szCs w:val="24"/>
              </w:rPr>
              <w:t xml:space="preserve">bei einer </w:t>
            </w:r>
            <w:r w:rsidRPr="00C267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Verdachtskündigung</w:t>
            </w:r>
            <w:r w:rsidRPr="000477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nachgeschoben</w:t>
            </w:r>
            <w:r w:rsidRPr="00C267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267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ohne </w:t>
            </w:r>
            <w:r w:rsidRPr="000477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eine </w:t>
            </w:r>
            <w:r w:rsidRPr="00C267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neue Anhörung</w:t>
            </w:r>
            <w:r w:rsidRPr="00C26711">
              <w:rPr>
                <w:rFonts w:ascii="Times New Roman" w:hAnsi="Times New Roman" w:cs="Times New Roman"/>
                <w:sz w:val="24"/>
                <w:szCs w:val="24"/>
              </w:rPr>
              <w:t xml:space="preserve"> des Arbeitnehmers</w:t>
            </w:r>
            <w:r w:rsidRPr="000477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14" w:type="dxa"/>
          </w:tcPr>
          <w:p w14:paraId="788B204C" w14:textId="77777777" w:rsidR="00047793" w:rsidRPr="00047793" w:rsidRDefault="00047793" w:rsidP="00746EAB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47793">
              <w:rPr>
                <w:rFonts w:ascii="Times New Roman" w:hAnsi="Times New Roman" w:cs="Times New Roman"/>
                <w:sz w:val="24"/>
                <w:szCs w:val="24"/>
              </w:rPr>
              <w:t>Nachschieben zulässig</w:t>
            </w:r>
          </w:p>
          <w:p w14:paraId="0C62FEA5" w14:textId="77777777" w:rsidR="00047793" w:rsidRPr="00047793" w:rsidRDefault="00047793" w:rsidP="00746EAB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47793">
              <w:rPr>
                <w:rFonts w:ascii="Times New Roman" w:hAnsi="Times New Roman" w:cs="Times New Roman"/>
                <w:sz w:val="24"/>
                <w:szCs w:val="24"/>
              </w:rPr>
              <w:t>Es ist k</w:t>
            </w:r>
            <w:r w:rsidRPr="00C26711">
              <w:rPr>
                <w:rFonts w:ascii="Times New Roman" w:hAnsi="Times New Roman" w:cs="Times New Roman"/>
                <w:sz w:val="24"/>
                <w:szCs w:val="24"/>
              </w:rPr>
              <w:t xml:space="preserve">eine erneute Anhörung notwendig – </w:t>
            </w:r>
            <w:r w:rsidRPr="00047793">
              <w:rPr>
                <w:rFonts w:ascii="Times New Roman" w:hAnsi="Times New Roman" w:cs="Times New Roman"/>
                <w:sz w:val="24"/>
                <w:szCs w:val="24"/>
              </w:rPr>
              <w:t xml:space="preserve">der </w:t>
            </w:r>
            <w:r w:rsidRPr="00C26711">
              <w:rPr>
                <w:rFonts w:ascii="Times New Roman" w:hAnsi="Times New Roman" w:cs="Times New Roman"/>
                <w:sz w:val="24"/>
                <w:szCs w:val="24"/>
              </w:rPr>
              <w:t>Arbeitnehmer kann sich im Prozess verteidigen.</w:t>
            </w:r>
          </w:p>
        </w:tc>
      </w:tr>
      <w:tr w:rsidR="00047793" w:rsidRPr="00047793" w14:paraId="7CE4E2C2" w14:textId="77777777" w:rsidTr="00047793">
        <w:tc>
          <w:tcPr>
            <w:tcW w:w="4248" w:type="dxa"/>
          </w:tcPr>
          <w:p w14:paraId="589E5079" w14:textId="77777777" w:rsidR="00047793" w:rsidRPr="00047793" w:rsidRDefault="00047793" w:rsidP="00746EAB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47793">
              <w:rPr>
                <w:rFonts w:ascii="Times New Roman" w:hAnsi="Times New Roman" w:cs="Times New Roman"/>
                <w:sz w:val="24"/>
                <w:szCs w:val="24"/>
              </w:rPr>
              <w:t xml:space="preserve">Der </w:t>
            </w:r>
            <w:r w:rsidRPr="00C26711">
              <w:rPr>
                <w:rFonts w:ascii="Times New Roman" w:hAnsi="Times New Roman" w:cs="Times New Roman"/>
                <w:sz w:val="24"/>
                <w:szCs w:val="24"/>
              </w:rPr>
              <w:t xml:space="preserve">Kündigungsgrund ist dem Arbeitgeber </w:t>
            </w:r>
            <w:r w:rsidRPr="00C267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länger als </w:t>
            </w:r>
            <w:r w:rsidRPr="000477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zwei</w:t>
            </w:r>
            <w:r w:rsidRPr="00C267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Wochen vor </w:t>
            </w:r>
            <w:r w:rsidRPr="000477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der </w:t>
            </w:r>
            <w:r w:rsidRPr="00C267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Kündigung</w:t>
            </w:r>
            <w:r w:rsidRPr="00C26711">
              <w:rPr>
                <w:rFonts w:ascii="Times New Roman" w:hAnsi="Times New Roman" w:cs="Times New Roman"/>
                <w:sz w:val="24"/>
                <w:szCs w:val="24"/>
              </w:rPr>
              <w:t xml:space="preserve"> bekannt (außerordentliche Kündigung)</w:t>
            </w:r>
            <w:r w:rsidRPr="000477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14" w:type="dxa"/>
          </w:tcPr>
          <w:p w14:paraId="4C820474" w14:textId="77777777" w:rsidR="00047793" w:rsidRPr="00047793" w:rsidRDefault="00047793" w:rsidP="00746EAB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47793">
              <w:rPr>
                <w:rFonts w:ascii="Times New Roman" w:hAnsi="Times New Roman" w:cs="Times New Roman"/>
                <w:sz w:val="24"/>
                <w:szCs w:val="24"/>
              </w:rPr>
              <w:t>Nachschieben unzulässig</w:t>
            </w:r>
          </w:p>
          <w:p w14:paraId="32F1AF75" w14:textId="77777777" w:rsidR="00047793" w:rsidRPr="00047793" w:rsidRDefault="00047793" w:rsidP="00746EAB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47793">
              <w:rPr>
                <w:rFonts w:ascii="Times New Roman" w:hAnsi="Times New Roman" w:cs="Times New Roman"/>
                <w:sz w:val="24"/>
                <w:szCs w:val="24"/>
              </w:rPr>
              <w:t xml:space="preserve">Die </w:t>
            </w:r>
            <w:r w:rsidRPr="00C26711">
              <w:rPr>
                <w:rFonts w:ascii="Times New Roman" w:hAnsi="Times New Roman" w:cs="Times New Roman"/>
                <w:sz w:val="24"/>
                <w:szCs w:val="24"/>
              </w:rPr>
              <w:t xml:space="preserve">Ausschlussfrist des § 626 Abs. 2 BGB ist abgelaufen </w:t>
            </w:r>
            <w:r w:rsidRPr="00047793">
              <w:rPr>
                <w:rFonts w:ascii="Times New Roman" w:hAnsi="Times New Roman" w:cs="Times New Roman"/>
                <w:sz w:val="24"/>
                <w:szCs w:val="24"/>
              </w:rPr>
              <w:t>und der</w:t>
            </w:r>
            <w:r w:rsidRPr="00C26711">
              <w:rPr>
                <w:rFonts w:ascii="Times New Roman" w:hAnsi="Times New Roman" w:cs="Times New Roman"/>
                <w:sz w:val="24"/>
                <w:szCs w:val="24"/>
              </w:rPr>
              <w:t xml:space="preserve"> Grund ist „verfallen“.</w:t>
            </w:r>
          </w:p>
        </w:tc>
      </w:tr>
    </w:tbl>
    <w:p w14:paraId="73DC22B6" w14:textId="77777777" w:rsidR="00047793" w:rsidRDefault="00047793" w:rsidP="00047793">
      <w:pPr>
        <w:jc w:val="both"/>
        <w:rPr>
          <w:b/>
          <w:color w:val="FF0000"/>
          <w:sz w:val="32"/>
        </w:rPr>
      </w:pPr>
    </w:p>
    <w:p w14:paraId="0F36BEDC" w14:textId="77777777" w:rsidR="00F6394B" w:rsidRDefault="00F6394B" w:rsidP="00F6394B">
      <w:pPr>
        <w:spacing w:after="160" w:line="259" w:lineRule="auto"/>
      </w:pPr>
    </w:p>
    <w:sectPr w:rsidR="00F6394B" w:rsidSect="00AB6068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3A88CE" w14:textId="77777777" w:rsidR="0080034B" w:rsidRDefault="0080034B" w:rsidP="00645C6A">
      <w:pPr>
        <w:spacing w:after="0" w:line="240" w:lineRule="auto"/>
      </w:pPr>
      <w:r>
        <w:separator/>
      </w:r>
    </w:p>
  </w:endnote>
  <w:endnote w:type="continuationSeparator" w:id="0">
    <w:p w14:paraId="716284CC" w14:textId="77777777" w:rsidR="0080034B" w:rsidRDefault="0080034B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0B560" w14:textId="3AF73949" w:rsidR="00645C6A" w:rsidRPr="007B14D4" w:rsidRDefault="0012313C" w:rsidP="0012313C">
    <w:pPr>
      <w:pStyle w:val="Fuzeile"/>
      <w:tabs>
        <w:tab w:val="clear" w:pos="9072"/>
        <w:tab w:val="right" w:pos="9923"/>
      </w:tabs>
      <w:ind w:left="-851"/>
      <w:rPr>
        <w:b/>
        <w:color w:val="A6A6A6" w:themeColor="background1" w:themeShade="A6"/>
        <w:sz w:val="18"/>
        <w:szCs w:val="18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4AD0BB1F" wp14:editId="44A776CB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313C">
      <w:rPr>
        <w:b/>
        <w:color w:val="A6A6A6" w:themeColor="background1" w:themeShade="A6"/>
        <w:sz w:val="18"/>
        <w:szCs w:val="18"/>
      </w:rPr>
      <w:t xml:space="preserve">    </w:t>
    </w:r>
    <w:r w:rsidRPr="0012313C">
      <w:rPr>
        <w:sz w:val="16"/>
        <w:szCs w:val="16"/>
      </w:rPr>
      <w:t xml:space="preserve">©  WEKA MEDIA GmbH &amp; Co. KG | </w:t>
    </w:r>
    <w:r w:rsidR="00645C6A" w:rsidRPr="0012313C">
      <w:rPr>
        <w:sz w:val="16"/>
        <w:szCs w:val="16"/>
      </w:rPr>
      <w:t xml:space="preserve">Alle Angaben ohne </w:t>
    </w:r>
    <w:r w:rsidR="00154639" w:rsidRPr="0012313C">
      <w:rPr>
        <w:sz w:val="16"/>
        <w:szCs w:val="16"/>
      </w:rPr>
      <w:t>Gewähr | Betriebsrat</w:t>
    </w:r>
    <w:r w:rsidR="005B72E6" w:rsidRPr="0012313C">
      <w:rPr>
        <w:sz w:val="16"/>
        <w:szCs w:val="16"/>
      </w:rPr>
      <w:t xml:space="preserve"> </w:t>
    </w:r>
    <w:r w:rsidRPr="0012313C">
      <w:rPr>
        <w:sz w:val="16"/>
        <w:szCs w:val="16"/>
      </w:rPr>
      <w:t xml:space="preserve">KOMPAKT | </w:t>
    </w:r>
    <w:r w:rsidR="00703352">
      <w:rPr>
        <w:sz w:val="16"/>
        <w:szCs w:val="16"/>
      </w:rPr>
      <w:t>August</w:t>
    </w:r>
    <w:r w:rsidR="00665585">
      <w:rPr>
        <w:sz w:val="16"/>
        <w:szCs w:val="16"/>
      </w:rPr>
      <w:t xml:space="preserve"> 2025</w:t>
    </w:r>
    <w:r w:rsidR="00645C6A" w:rsidRPr="0012313C">
      <w:rPr>
        <w:sz w:val="16"/>
        <w:szCs w:val="16"/>
      </w:rPr>
      <w:t xml:space="preserve"> | </w:t>
    </w:r>
    <w:hyperlink r:id="rId2" w:history="1">
      <w:r w:rsidR="00154639" w:rsidRPr="0012313C">
        <w:rPr>
          <w:rStyle w:val="Hyperlink"/>
          <w:sz w:val="16"/>
          <w:szCs w:val="16"/>
        </w:rPr>
        <w:t>www.</w:t>
      </w:r>
      <w:r w:rsidR="0062183F" w:rsidRPr="0012313C">
        <w:rPr>
          <w:rStyle w:val="Hyperlink"/>
          <w:sz w:val="16"/>
          <w:szCs w:val="16"/>
        </w:rPr>
        <w:t>b</w:t>
      </w:r>
      <w:r w:rsidR="00154639" w:rsidRPr="0012313C">
        <w:rPr>
          <w:rStyle w:val="Hyperlink"/>
          <w:sz w:val="16"/>
          <w:szCs w:val="16"/>
        </w:rPr>
        <w:t>etriebsrat</w:t>
      </w:r>
      <w:r w:rsidR="005B72E6" w:rsidRPr="0012313C">
        <w:rPr>
          <w:rStyle w:val="Hyperlink"/>
          <w:sz w:val="16"/>
          <w:szCs w:val="16"/>
        </w:rPr>
        <w:t>-kompakt</w:t>
      </w:r>
      <w:r w:rsidR="00154639" w:rsidRPr="0012313C">
        <w:rPr>
          <w:rStyle w:val="Hyperlink"/>
          <w:sz w:val="16"/>
          <w:szCs w:val="16"/>
        </w:rPr>
        <w:t>.de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C0837B" w14:textId="77777777" w:rsidR="0080034B" w:rsidRDefault="0080034B" w:rsidP="00645C6A">
      <w:pPr>
        <w:spacing w:after="0" w:line="240" w:lineRule="auto"/>
      </w:pPr>
      <w:r>
        <w:separator/>
      </w:r>
    </w:p>
  </w:footnote>
  <w:footnote w:type="continuationSeparator" w:id="0">
    <w:p w14:paraId="08CA915F" w14:textId="77777777" w:rsidR="0080034B" w:rsidRDefault="0080034B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F9B5B" w14:textId="77777777"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2A39227B" wp14:editId="6CEC9303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87BDC"/>
    <w:multiLevelType w:val="multilevel"/>
    <w:tmpl w:val="02527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6E12E1"/>
    <w:multiLevelType w:val="hybridMultilevel"/>
    <w:tmpl w:val="F3E09666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076A9"/>
    <w:multiLevelType w:val="hybridMultilevel"/>
    <w:tmpl w:val="058872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EC1573"/>
    <w:multiLevelType w:val="multilevel"/>
    <w:tmpl w:val="1F7C1A3C"/>
    <w:lvl w:ilvl="0">
      <w:start w:val="1"/>
      <w:numFmt w:val="none"/>
      <w:pStyle w:val="Zwischenberschrift1"/>
      <w:lvlText w:val="Z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color w:val="FF0000"/>
        <w:sz w:val="12"/>
        <w:szCs w:val="12"/>
      </w:rPr>
    </w:lvl>
    <w:lvl w:ilvl="1">
      <w:start w:val="1"/>
      <w:numFmt w:val="none"/>
      <w:lvlText w:val="Z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FF0000"/>
        <w:sz w:val="12"/>
        <w:szCs w:val="12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 w15:restartNumberingAfterBreak="0">
    <w:nsid w:val="0FF3013D"/>
    <w:multiLevelType w:val="hybridMultilevel"/>
    <w:tmpl w:val="434AF08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222655"/>
    <w:multiLevelType w:val="hybridMultilevel"/>
    <w:tmpl w:val="95A2F6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B92B45"/>
    <w:multiLevelType w:val="hybridMultilevel"/>
    <w:tmpl w:val="717AEFA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7841F3"/>
    <w:multiLevelType w:val="hybridMultilevel"/>
    <w:tmpl w:val="82069E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667129"/>
    <w:multiLevelType w:val="hybridMultilevel"/>
    <w:tmpl w:val="0A4EB7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3022CA"/>
    <w:multiLevelType w:val="hybridMultilevel"/>
    <w:tmpl w:val="C6E276D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6F39F3"/>
    <w:multiLevelType w:val="hybridMultilevel"/>
    <w:tmpl w:val="E07ED5E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D02FCB"/>
    <w:multiLevelType w:val="hybridMultilevel"/>
    <w:tmpl w:val="9C1ED5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4B1964"/>
    <w:multiLevelType w:val="hybridMultilevel"/>
    <w:tmpl w:val="74403E0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442D20"/>
    <w:multiLevelType w:val="hybridMultilevel"/>
    <w:tmpl w:val="C450D8C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736497"/>
    <w:multiLevelType w:val="multilevel"/>
    <w:tmpl w:val="AF54AC70"/>
    <w:lvl w:ilvl="0">
      <w:start w:val="1"/>
      <w:numFmt w:val="bullet"/>
      <w:pStyle w:val="Liste1"/>
      <w:lvlText w:val="·"/>
      <w:lvlJc w:val="left"/>
      <w:pPr>
        <w:tabs>
          <w:tab w:val="num" w:pos="1848"/>
        </w:tabs>
        <w:ind w:left="1848" w:hanging="357"/>
      </w:pPr>
      <w:rPr>
        <w:rFonts w:ascii="Symbol" w:hAnsi="Symbol" w:hint="default"/>
        <w:color w:val="000000"/>
        <w:sz w:val="20"/>
      </w:rPr>
    </w:lvl>
    <w:lvl w:ilvl="1">
      <w:start w:val="1"/>
      <w:numFmt w:val="lowerLetter"/>
      <w:lvlText w:val="%2)"/>
      <w:lvlJc w:val="left"/>
      <w:pPr>
        <w:tabs>
          <w:tab w:val="num" w:pos="1854"/>
        </w:tabs>
        <w:ind w:left="1854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  <w:rPr>
        <w:rFonts w:hint="default"/>
      </w:rPr>
    </w:lvl>
  </w:abstractNum>
  <w:abstractNum w:abstractNumId="15" w15:restartNumberingAfterBreak="0">
    <w:nsid w:val="3C4036B1"/>
    <w:multiLevelType w:val="hybridMultilevel"/>
    <w:tmpl w:val="F6887B9E"/>
    <w:lvl w:ilvl="0" w:tplc="DB584E54">
      <w:start w:val="1"/>
      <w:numFmt w:val="decimal"/>
      <w:pStyle w:val="TabelleListe1numerisch"/>
      <w:lvlText w:val="%1."/>
      <w:lvlJc w:val="left"/>
      <w:pPr>
        <w:ind w:left="643" w:hanging="360"/>
      </w:pPr>
    </w:lvl>
    <w:lvl w:ilvl="1" w:tplc="04070019" w:tentative="1">
      <w:start w:val="1"/>
      <w:numFmt w:val="lowerLetter"/>
      <w:lvlText w:val="%2."/>
      <w:lvlJc w:val="left"/>
      <w:pPr>
        <w:ind w:left="1363" w:hanging="360"/>
      </w:pPr>
    </w:lvl>
    <w:lvl w:ilvl="2" w:tplc="0407001B" w:tentative="1">
      <w:start w:val="1"/>
      <w:numFmt w:val="lowerRoman"/>
      <w:lvlText w:val="%3."/>
      <w:lvlJc w:val="right"/>
      <w:pPr>
        <w:ind w:left="2083" w:hanging="180"/>
      </w:pPr>
    </w:lvl>
    <w:lvl w:ilvl="3" w:tplc="0407000F" w:tentative="1">
      <w:start w:val="1"/>
      <w:numFmt w:val="decimal"/>
      <w:lvlText w:val="%4."/>
      <w:lvlJc w:val="left"/>
      <w:pPr>
        <w:ind w:left="2803" w:hanging="360"/>
      </w:pPr>
    </w:lvl>
    <w:lvl w:ilvl="4" w:tplc="04070019" w:tentative="1">
      <w:start w:val="1"/>
      <w:numFmt w:val="lowerLetter"/>
      <w:lvlText w:val="%5."/>
      <w:lvlJc w:val="left"/>
      <w:pPr>
        <w:ind w:left="3523" w:hanging="360"/>
      </w:pPr>
    </w:lvl>
    <w:lvl w:ilvl="5" w:tplc="0407001B" w:tentative="1">
      <w:start w:val="1"/>
      <w:numFmt w:val="lowerRoman"/>
      <w:lvlText w:val="%6."/>
      <w:lvlJc w:val="right"/>
      <w:pPr>
        <w:ind w:left="4243" w:hanging="180"/>
      </w:pPr>
    </w:lvl>
    <w:lvl w:ilvl="6" w:tplc="0407000F" w:tentative="1">
      <w:start w:val="1"/>
      <w:numFmt w:val="decimal"/>
      <w:lvlText w:val="%7."/>
      <w:lvlJc w:val="left"/>
      <w:pPr>
        <w:ind w:left="4963" w:hanging="360"/>
      </w:pPr>
    </w:lvl>
    <w:lvl w:ilvl="7" w:tplc="04070019" w:tentative="1">
      <w:start w:val="1"/>
      <w:numFmt w:val="lowerLetter"/>
      <w:lvlText w:val="%8."/>
      <w:lvlJc w:val="left"/>
      <w:pPr>
        <w:ind w:left="5683" w:hanging="360"/>
      </w:pPr>
    </w:lvl>
    <w:lvl w:ilvl="8" w:tplc="0407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6" w15:restartNumberingAfterBreak="0">
    <w:nsid w:val="3EB9039D"/>
    <w:multiLevelType w:val="hybridMultilevel"/>
    <w:tmpl w:val="A9ACB80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973D89"/>
    <w:multiLevelType w:val="hybridMultilevel"/>
    <w:tmpl w:val="E1B43C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AF0EC1"/>
    <w:multiLevelType w:val="hybridMultilevel"/>
    <w:tmpl w:val="4940AAF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C36298"/>
    <w:multiLevelType w:val="hybridMultilevel"/>
    <w:tmpl w:val="6E005E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704FC4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4B860B3D"/>
    <w:multiLevelType w:val="hybridMultilevel"/>
    <w:tmpl w:val="B4ACD63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4F5A55"/>
    <w:multiLevelType w:val="hybridMultilevel"/>
    <w:tmpl w:val="4BF8C56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354CC6"/>
    <w:multiLevelType w:val="hybridMultilevel"/>
    <w:tmpl w:val="0EC60A1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9A5BAD"/>
    <w:multiLevelType w:val="hybridMultilevel"/>
    <w:tmpl w:val="AF56F3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C93943"/>
    <w:multiLevelType w:val="hybridMultilevel"/>
    <w:tmpl w:val="1B864F92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5A38FF"/>
    <w:multiLevelType w:val="multilevel"/>
    <w:tmpl w:val="A0F0B6F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7" w15:restartNumberingAfterBreak="0">
    <w:nsid w:val="66B87578"/>
    <w:multiLevelType w:val="hybridMultilevel"/>
    <w:tmpl w:val="A3241A0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FDC1563"/>
    <w:multiLevelType w:val="hybridMultilevel"/>
    <w:tmpl w:val="598831CA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F46080"/>
    <w:multiLevelType w:val="hybridMultilevel"/>
    <w:tmpl w:val="AF06ECC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892415"/>
    <w:multiLevelType w:val="hybridMultilevel"/>
    <w:tmpl w:val="0074C98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0C5945"/>
    <w:multiLevelType w:val="multilevel"/>
    <w:tmpl w:val="45AC48CC"/>
    <w:lvl w:ilvl="0">
      <w:start w:val="1"/>
      <w:numFmt w:val="none"/>
      <w:pStyle w:val="Textblock"/>
      <w:lvlText w:val="Txt."/>
      <w:lvlJc w:val="left"/>
      <w:pPr>
        <w:tabs>
          <w:tab w:val="num" w:pos="1494"/>
        </w:tabs>
        <w:ind w:left="1494" w:hanging="360"/>
      </w:pPr>
      <w:rPr>
        <w:rFonts w:ascii="Arial" w:hAnsi="Arial"/>
        <w:color w:val="FF0000"/>
        <w:sz w:val="12"/>
      </w:rPr>
    </w:lvl>
    <w:lvl w:ilvl="1">
      <w:start w:val="1"/>
      <w:numFmt w:val="lowerLetter"/>
      <w:lvlText w:val="%2)"/>
      <w:lvlJc w:val="left"/>
      <w:pPr>
        <w:tabs>
          <w:tab w:val="num" w:pos="1854"/>
        </w:tabs>
        <w:ind w:left="1854" w:hanging="360"/>
      </w:p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</w:lvl>
  </w:abstractNum>
  <w:abstractNum w:abstractNumId="32" w15:restartNumberingAfterBreak="0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392920945">
    <w:abstractNumId w:val="32"/>
  </w:num>
  <w:num w:numId="2" w16cid:durableId="1753159609">
    <w:abstractNumId w:val="0"/>
  </w:num>
  <w:num w:numId="3" w16cid:durableId="299195582">
    <w:abstractNumId w:val="26"/>
  </w:num>
  <w:num w:numId="4" w16cid:durableId="609433223">
    <w:abstractNumId w:val="25"/>
  </w:num>
  <w:num w:numId="5" w16cid:durableId="1792286543">
    <w:abstractNumId w:val="1"/>
  </w:num>
  <w:num w:numId="6" w16cid:durableId="245774472">
    <w:abstractNumId w:val="31"/>
  </w:num>
  <w:num w:numId="7" w16cid:durableId="40969620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00483984">
    <w:abstractNumId w:val="8"/>
  </w:num>
  <w:num w:numId="9" w16cid:durableId="1131706096">
    <w:abstractNumId w:val="2"/>
  </w:num>
  <w:num w:numId="10" w16cid:durableId="1732583920">
    <w:abstractNumId w:val="15"/>
  </w:num>
  <w:num w:numId="11" w16cid:durableId="759571428">
    <w:abstractNumId w:val="20"/>
  </w:num>
  <w:num w:numId="12" w16cid:durableId="944966164">
    <w:abstractNumId w:val="14"/>
  </w:num>
  <w:num w:numId="13" w16cid:durableId="1743597473">
    <w:abstractNumId w:val="3"/>
  </w:num>
  <w:num w:numId="14" w16cid:durableId="83116333">
    <w:abstractNumId w:val="6"/>
  </w:num>
  <w:num w:numId="15" w16cid:durableId="1701395230">
    <w:abstractNumId w:val="11"/>
  </w:num>
  <w:num w:numId="16" w16cid:durableId="1538661438">
    <w:abstractNumId w:val="7"/>
  </w:num>
  <w:num w:numId="17" w16cid:durableId="1618415095">
    <w:abstractNumId w:val="30"/>
  </w:num>
  <w:num w:numId="18" w16cid:durableId="1798403125">
    <w:abstractNumId w:val="23"/>
  </w:num>
  <w:num w:numId="19" w16cid:durableId="481118476">
    <w:abstractNumId w:val="5"/>
  </w:num>
  <w:num w:numId="20" w16cid:durableId="243877539">
    <w:abstractNumId w:val="12"/>
  </w:num>
  <w:num w:numId="21" w16cid:durableId="528102395">
    <w:abstractNumId w:val="22"/>
  </w:num>
  <w:num w:numId="22" w16cid:durableId="1709716868">
    <w:abstractNumId w:val="13"/>
  </w:num>
  <w:num w:numId="23" w16cid:durableId="1531797792">
    <w:abstractNumId w:val="19"/>
  </w:num>
  <w:num w:numId="24" w16cid:durableId="2007367697">
    <w:abstractNumId w:val="10"/>
  </w:num>
  <w:num w:numId="25" w16cid:durableId="712845785">
    <w:abstractNumId w:val="9"/>
  </w:num>
  <w:num w:numId="26" w16cid:durableId="1243680536">
    <w:abstractNumId w:val="18"/>
  </w:num>
  <w:num w:numId="27" w16cid:durableId="391200890">
    <w:abstractNumId w:val="24"/>
  </w:num>
  <w:num w:numId="28" w16cid:durableId="173494230">
    <w:abstractNumId w:val="4"/>
  </w:num>
  <w:num w:numId="29" w16cid:durableId="587277153">
    <w:abstractNumId w:val="27"/>
  </w:num>
  <w:num w:numId="30" w16cid:durableId="1965496539">
    <w:abstractNumId w:val="16"/>
  </w:num>
  <w:num w:numId="31" w16cid:durableId="2127574471">
    <w:abstractNumId w:val="17"/>
  </w:num>
  <w:num w:numId="32" w16cid:durableId="756749262">
    <w:abstractNumId w:val="29"/>
  </w:num>
  <w:num w:numId="33" w16cid:durableId="1965889771">
    <w:abstractNumId w:val="28"/>
  </w:num>
  <w:num w:numId="34" w16cid:durableId="31838746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C6A"/>
    <w:rsid w:val="000103BC"/>
    <w:rsid w:val="00045ABB"/>
    <w:rsid w:val="00047793"/>
    <w:rsid w:val="000503DC"/>
    <w:rsid w:val="00051EEE"/>
    <w:rsid w:val="000C1235"/>
    <w:rsid w:val="000F3088"/>
    <w:rsid w:val="0012313C"/>
    <w:rsid w:val="00154639"/>
    <w:rsid w:val="0022123D"/>
    <w:rsid w:val="00267D40"/>
    <w:rsid w:val="00273B98"/>
    <w:rsid w:val="002E013A"/>
    <w:rsid w:val="00322814"/>
    <w:rsid w:val="0043100C"/>
    <w:rsid w:val="004E2612"/>
    <w:rsid w:val="004E4B9B"/>
    <w:rsid w:val="00544E6A"/>
    <w:rsid w:val="00592D19"/>
    <w:rsid w:val="005B72E6"/>
    <w:rsid w:val="005C1193"/>
    <w:rsid w:val="005E2E83"/>
    <w:rsid w:val="0060094E"/>
    <w:rsid w:val="0062183F"/>
    <w:rsid w:val="0064059F"/>
    <w:rsid w:val="00645C6A"/>
    <w:rsid w:val="006527DB"/>
    <w:rsid w:val="00665585"/>
    <w:rsid w:val="0068403C"/>
    <w:rsid w:val="00703352"/>
    <w:rsid w:val="00730DBA"/>
    <w:rsid w:val="007B14D4"/>
    <w:rsid w:val="007C20F8"/>
    <w:rsid w:val="007D7EA1"/>
    <w:rsid w:val="0080034B"/>
    <w:rsid w:val="00800A1E"/>
    <w:rsid w:val="00832419"/>
    <w:rsid w:val="008337B7"/>
    <w:rsid w:val="00846C4B"/>
    <w:rsid w:val="0087317C"/>
    <w:rsid w:val="008757A7"/>
    <w:rsid w:val="008B13A0"/>
    <w:rsid w:val="008B204D"/>
    <w:rsid w:val="008B75BF"/>
    <w:rsid w:val="008D4696"/>
    <w:rsid w:val="008F1965"/>
    <w:rsid w:val="009D1ADA"/>
    <w:rsid w:val="00A45B71"/>
    <w:rsid w:val="00A61090"/>
    <w:rsid w:val="00A81E88"/>
    <w:rsid w:val="00A85931"/>
    <w:rsid w:val="00A9579E"/>
    <w:rsid w:val="00AA5298"/>
    <w:rsid w:val="00AB6068"/>
    <w:rsid w:val="00AC6AD8"/>
    <w:rsid w:val="00B42537"/>
    <w:rsid w:val="00BE3933"/>
    <w:rsid w:val="00C512C3"/>
    <w:rsid w:val="00C60F5D"/>
    <w:rsid w:val="00C80BC4"/>
    <w:rsid w:val="00CA2E5C"/>
    <w:rsid w:val="00CB5669"/>
    <w:rsid w:val="00CC14C0"/>
    <w:rsid w:val="00D33CF9"/>
    <w:rsid w:val="00DC677A"/>
    <w:rsid w:val="00DD28A9"/>
    <w:rsid w:val="00E24430"/>
    <w:rsid w:val="00E33036"/>
    <w:rsid w:val="00E9159F"/>
    <w:rsid w:val="00F6394B"/>
    <w:rsid w:val="00F81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E12C9A"/>
  <w15:docId w15:val="{AEAA16BF-8579-4718-AA18-CFBB76527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aliases w:val="Tabellengitternetz"/>
    <w:basedOn w:val="NormaleTabelle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uiPriority w:val="99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uiPriority w:val="99"/>
    <w:rsid w:val="00051EEE"/>
    <w:pPr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uiPriority w:val="99"/>
    <w:rsid w:val="00051EEE"/>
    <w:pPr>
      <w:numPr>
        <w:numId w:val="7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  <w:style w:type="paragraph" w:customStyle="1" w:styleId="TabelleTextblocklinksoben">
    <w:name w:val="Tabelle Textblock links oben"/>
    <w:basedOn w:val="Standard"/>
    <w:autoRedefine/>
    <w:rsid w:val="006527DB"/>
    <w:pPr>
      <w:tabs>
        <w:tab w:val="left" w:pos="0"/>
      </w:tabs>
      <w:spacing w:before="60" w:after="60" w:line="280" w:lineRule="exact"/>
    </w:pPr>
    <w:rPr>
      <w:rFonts w:ascii="Arial" w:eastAsia="Times New Roman" w:hAnsi="Arial" w:cs="Arial"/>
      <w:lang w:eastAsia="de-DE"/>
    </w:rPr>
  </w:style>
  <w:style w:type="paragraph" w:customStyle="1" w:styleId="TabelleListe1numerisch">
    <w:name w:val="Tabelle Liste 1 numerisch"/>
    <w:basedOn w:val="Standard"/>
    <w:autoRedefine/>
    <w:uiPriority w:val="99"/>
    <w:rsid w:val="006527DB"/>
    <w:pPr>
      <w:numPr>
        <w:numId w:val="10"/>
      </w:numPr>
      <w:tabs>
        <w:tab w:val="left" w:pos="425"/>
        <w:tab w:val="left" w:pos="851"/>
      </w:tabs>
      <w:spacing w:before="60" w:after="60" w:line="280" w:lineRule="exact"/>
      <w:ind w:left="425" w:hanging="425"/>
    </w:pPr>
    <w:rPr>
      <w:rFonts w:ascii="Arial" w:eastAsia="Times New Roman" w:hAnsi="Arial" w:cs="Times New Roman"/>
      <w:color w:val="000000"/>
      <w:lang w:eastAsia="de-DE"/>
    </w:rPr>
  </w:style>
  <w:style w:type="paragraph" w:customStyle="1" w:styleId="Liste1">
    <w:name w:val="Liste 1"/>
    <w:basedOn w:val="Standard"/>
    <w:uiPriority w:val="99"/>
    <w:rsid w:val="002E013A"/>
    <w:pPr>
      <w:numPr>
        <w:numId w:val="12"/>
      </w:numPr>
      <w:tabs>
        <w:tab w:val="left" w:pos="1491"/>
      </w:tabs>
      <w:spacing w:before="40" w:after="40" w:line="300" w:lineRule="auto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styleId="Listenabsatz">
    <w:name w:val="List Paragraph"/>
    <w:basedOn w:val="Standard"/>
    <w:uiPriority w:val="34"/>
    <w:qFormat/>
    <w:rsid w:val="00CA2E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Silke\Downloads\www.betriebsrat-kompak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1410</Characters>
  <Application>Microsoft Office Word</Application>
  <DocSecurity>0</DocSecurity>
  <Lines>26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S Rohde</cp:lastModifiedBy>
  <cp:revision>15</cp:revision>
  <dcterms:created xsi:type="dcterms:W3CDTF">2025-02-26T10:22:00Z</dcterms:created>
  <dcterms:modified xsi:type="dcterms:W3CDTF">2025-04-17T17:29:00Z</dcterms:modified>
</cp:coreProperties>
</file>