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0FBD7" w14:textId="77777777" w:rsidR="007C20F8" w:rsidRPr="008757A7" w:rsidRDefault="007C20F8"/>
    <w:p w14:paraId="7F5A3879" w14:textId="77777777" w:rsidR="00D86460" w:rsidRPr="00B13F44" w:rsidRDefault="00D86460" w:rsidP="00D86460">
      <w:pPr>
        <w:pStyle w:val="Zwischenberschrift1"/>
        <w:numPr>
          <w:ilvl w:val="0"/>
          <w:numId w:val="0"/>
        </w:numPr>
        <w:tabs>
          <w:tab w:val="clear" w:pos="0"/>
          <w:tab w:val="left" w:pos="425"/>
          <w:tab w:val="left" w:pos="851"/>
        </w:tabs>
        <w:spacing w:before="60" w:after="60" w:line="280" w:lineRule="exact"/>
        <w:jc w:val="center"/>
        <w:rPr>
          <w:color w:val="auto"/>
          <w:sz w:val="28"/>
          <w:szCs w:val="28"/>
        </w:rPr>
      </w:pPr>
      <w:r w:rsidRPr="00B13F44">
        <w:rPr>
          <w:color w:val="auto"/>
          <w:sz w:val="28"/>
          <w:szCs w:val="28"/>
        </w:rPr>
        <w:t>Gruppenarbeit: Musterbetriebsvereinbarung zur Einführung von Gruppenarbeit</w:t>
      </w:r>
      <w:r>
        <w:rPr>
          <w:color w:val="auto"/>
          <w:sz w:val="28"/>
          <w:szCs w:val="28"/>
        </w:rPr>
        <w:t xml:space="preserve"> </w:t>
      </w:r>
    </w:p>
    <w:p w14:paraId="43358433" w14:textId="77777777" w:rsidR="00D86460" w:rsidRPr="00B13F44" w:rsidRDefault="00D86460" w:rsidP="00D86460">
      <w:pPr>
        <w:pStyle w:val="Textblock"/>
        <w:numPr>
          <w:ilvl w:val="0"/>
          <w:numId w:val="0"/>
        </w:numPr>
        <w:tabs>
          <w:tab w:val="left" w:pos="425"/>
          <w:tab w:val="left" w:pos="851"/>
        </w:tabs>
        <w:spacing w:before="60" w:after="60" w:line="280" w:lineRule="exact"/>
        <w:rPr>
          <w:rFonts w:cs="Arial"/>
          <w:color w:val="auto"/>
          <w:szCs w:val="22"/>
        </w:rPr>
      </w:pPr>
    </w:p>
    <w:p w14:paraId="771D774F" w14:textId="77777777" w:rsidR="00D86460" w:rsidRPr="00B13F44" w:rsidRDefault="00D86460" w:rsidP="00D86460">
      <w:pPr>
        <w:pStyle w:val="Textblock"/>
        <w:numPr>
          <w:ilvl w:val="0"/>
          <w:numId w:val="0"/>
        </w:numPr>
        <w:tabs>
          <w:tab w:val="left" w:pos="425"/>
          <w:tab w:val="left" w:pos="851"/>
        </w:tabs>
        <w:spacing w:before="60" w:after="60" w:line="280" w:lineRule="exact"/>
        <w:rPr>
          <w:rFonts w:cs="Arial"/>
          <w:color w:val="auto"/>
          <w:szCs w:val="22"/>
        </w:rPr>
      </w:pPr>
    </w:p>
    <w:p w14:paraId="40770949"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Zwischen der Geschäftsbereichsleitung Werk …</w:t>
      </w:r>
    </w:p>
    <w:p w14:paraId="31AC0B77"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der ... GmbH</w:t>
      </w:r>
    </w:p>
    <w:p w14:paraId="304094D2"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und</w:t>
      </w:r>
    </w:p>
    <w:p w14:paraId="389A05CB"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dem Betriebsrat des Geschäftsbereichs ...</w:t>
      </w:r>
    </w:p>
    <w:p w14:paraId="07DD1DDB"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Werk ...</w:t>
      </w:r>
    </w:p>
    <w:p w14:paraId="48CF1D9F"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wird folgende</w:t>
      </w:r>
    </w:p>
    <w:p w14:paraId="4CB0260B"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r w:rsidRPr="00B13F44">
        <w:rPr>
          <w:rStyle w:val="Fett"/>
          <w:rFonts w:cs="Arial"/>
          <w:color w:val="auto"/>
          <w:szCs w:val="22"/>
        </w:rPr>
        <w:t>Betriebsvereinbarung über die Einführung von Gruppenarbeit im Arbeitsbereich ... abgeschlossen.</w:t>
      </w:r>
    </w:p>
    <w:p w14:paraId="1CB04033"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Mit der Umschreibung Arbeitnehmer sind sowohl Arbeitnehmerinnen als auch Arbeitnehmer angesprochen.</w:t>
      </w:r>
    </w:p>
    <w:p w14:paraId="309BB3F4"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Style w:val="Fett"/>
          <w:rFonts w:cs="Arial"/>
          <w:color w:val="auto"/>
          <w:szCs w:val="22"/>
        </w:rPr>
      </w:pPr>
    </w:p>
    <w:p w14:paraId="60535FCC"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jc w:val="center"/>
        <w:rPr>
          <w:rStyle w:val="Fett"/>
          <w:rFonts w:cs="Arial"/>
          <w:color w:val="auto"/>
          <w:sz w:val="24"/>
        </w:rPr>
      </w:pPr>
      <w:r w:rsidRPr="00B13F44">
        <w:rPr>
          <w:rStyle w:val="Fett"/>
          <w:rFonts w:cs="Arial"/>
          <w:color w:val="auto"/>
          <w:sz w:val="24"/>
        </w:rPr>
        <w:t>§ 1 Arbeitsbedingungen und Ziele</w:t>
      </w:r>
    </w:p>
    <w:p w14:paraId="798EEBE0" w14:textId="77777777"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(1)</w:t>
      </w:r>
      <w:r w:rsidRPr="00B13F44">
        <w:rPr>
          <w:color w:val="auto"/>
        </w:rPr>
        <w:tab/>
        <w:t>Die Arbeitsbedingungen sind menschengerecht zu gestalten. Zu den Arbeitsbedingungen gehören die Arbeitsstätten und Arbeitsplätze, die Arbeitsumgebungen, die Arbeitsverfahren und Arbeitsmethoden, die Arbeitsabläufe und Arbeitsinhalte.</w:t>
      </w:r>
    </w:p>
    <w:p w14:paraId="7AFBD740" w14:textId="77777777"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(2)</w:t>
      </w:r>
      <w:r w:rsidRPr="00B13F44">
        <w:rPr>
          <w:color w:val="auto"/>
        </w:rPr>
        <w:tab/>
        <w:t>Die Organisation der Gruppenarbeit muss es ermöglichen, auch angelernte Arbeitnehmer in das Arbeitssystem zu integrieren und schrittweise an höherwertige Tätigkeiten heranzuführen. Dies gilt im Besonderen für ältere Arbeitnehmer, Leistungsgewandelte und Schwerbehinderte. Sie sind entsprechend zu berücksichtigen.</w:t>
      </w:r>
    </w:p>
    <w:p w14:paraId="2A7D9B3A" w14:textId="77777777" w:rsidR="00D86460" w:rsidRPr="00B13F44" w:rsidRDefault="00D86460" w:rsidP="00D86460">
      <w:pPr>
        <w:pStyle w:val="Liste1fortsetzen"/>
        <w:numPr>
          <w:ilvl w:val="0"/>
          <w:numId w:val="0"/>
        </w:numPr>
        <w:tabs>
          <w:tab w:val="left" w:pos="425"/>
          <w:tab w:val="left" w:pos="851"/>
        </w:tabs>
        <w:spacing w:before="60" w:after="60" w:line="280" w:lineRule="exact"/>
        <w:ind w:left="425" w:hanging="425"/>
        <w:rPr>
          <w:color w:val="auto"/>
        </w:rPr>
      </w:pPr>
      <w:r w:rsidRPr="00B13F44">
        <w:rPr>
          <w:color w:val="auto"/>
        </w:rPr>
        <w:tab/>
        <w:t>Grundsätzlich ist Gruppenarbeit so zu organisieren, dass kein Arbeitnehmer ausgegrenzt wird. Gruppenarbeit ist als eine unter mehreren Arbeitsformen zu verstehen.</w:t>
      </w:r>
    </w:p>
    <w:p w14:paraId="2FB8C5FB" w14:textId="77777777"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(3)</w:t>
      </w:r>
      <w:r w:rsidRPr="00B13F44">
        <w:rPr>
          <w:color w:val="auto"/>
        </w:rPr>
        <w:tab/>
        <w:t>Sind die Arbeitsbedingungen nach Auffassung des einzelnen Arbeitnehmers oder des Betriebsrats nicht menschengerecht gestaltet, steht jedem von beiden das Recht auf Reklamation zu.</w:t>
      </w:r>
    </w:p>
    <w:p w14:paraId="5E8FF3B7" w14:textId="77777777"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(4)</w:t>
      </w:r>
      <w:r w:rsidRPr="00B13F44">
        <w:rPr>
          <w:color w:val="auto"/>
        </w:rPr>
        <w:tab/>
        <w:t>Durch die Gruppenarbeit sollen insbesondere folgende Hauptziele mit den beschriebenen Mitteln erreicht werden:</w:t>
      </w:r>
    </w:p>
    <w:p w14:paraId="5385A2E6"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Erhalt und Steigerung der Wettbewerbsfähigkeit des Produkts, insbesondere durch die Übertragung ganzheitlicher Arbeitsaufgaben zur Optimierung der Prozessabläufe und der Organisationsstrukturen in eigener Autonomie.</w:t>
      </w:r>
    </w:p>
    <w:p w14:paraId="48C72F37"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 xml:space="preserve">Aufgabenerweiterung zur Ablösung der an Verrichtungsvorgaben gebundenen Arbeitsweisen und Arbeitsanreicherung mit der Übernahme von Verantwortung und der Möglichkeit, Fach-, Prozess- und Sozialkompetenz einzubringen. Dadurch sollen die Motivation, das Engagement und die Arbeitszufriedenheit der Mitarbeiter </w:t>
      </w:r>
      <w:r w:rsidRPr="00B13F44">
        <w:rPr>
          <w:rFonts w:cs="Arial"/>
          <w:color w:val="auto"/>
          <w:szCs w:val="22"/>
        </w:rPr>
        <w:lastRenderedPageBreak/>
        <w:t>gesteigert werden. Gleichzeitig erhalten die Mitarbeiter die Möglichkeiten, die Produktions- und Verwaltungsabläufe direkt mitzugestalten.</w:t>
      </w:r>
    </w:p>
    <w:p w14:paraId="1C6B2CC5"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Durch die zusätzlichen Qualifizierungsangebote und verbesserte Informations- und Handlungsmöglichkeiten sollen die Voraussetzungen für flexiblen Personaleinsatz und vereinfachte Führungs- und Kommunikationsstrukturen geschaffen werden.</w:t>
      </w:r>
    </w:p>
    <w:p w14:paraId="56A14899"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Style w:val="Fett"/>
          <w:rFonts w:cs="Arial"/>
          <w:color w:val="auto"/>
          <w:szCs w:val="22"/>
        </w:rPr>
      </w:pPr>
    </w:p>
    <w:p w14:paraId="046AF6EB"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jc w:val="center"/>
        <w:rPr>
          <w:rStyle w:val="Fett"/>
          <w:rFonts w:cs="Arial"/>
          <w:color w:val="auto"/>
          <w:sz w:val="24"/>
        </w:rPr>
      </w:pPr>
      <w:r w:rsidRPr="00B13F44">
        <w:rPr>
          <w:rStyle w:val="Fett"/>
          <w:rFonts w:cs="Arial"/>
          <w:color w:val="auto"/>
          <w:sz w:val="24"/>
        </w:rPr>
        <w:t>§ 2 Arbeitsaufgabenbeschreibung bzw. Aufgabenabgrenzung</w:t>
      </w:r>
    </w:p>
    <w:p w14:paraId="168F46FA" w14:textId="77777777"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(1)</w:t>
      </w:r>
      <w:r w:rsidRPr="00B13F44">
        <w:rPr>
          <w:color w:val="auto"/>
        </w:rPr>
        <w:tab/>
        <w:t>Die bestehenden Arbeitsplatzbeschreibungen und Bewertungen (AAB) behalten ihre Gültigkeit. Sie werden bei Bedarf ergänzt.</w:t>
      </w:r>
    </w:p>
    <w:p w14:paraId="11A2A1BD" w14:textId="77777777"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(2)</w:t>
      </w:r>
      <w:r w:rsidRPr="00B13F44">
        <w:rPr>
          <w:color w:val="auto"/>
        </w:rPr>
        <w:tab/>
        <w:t>Die Gruppenarbeit muss folgende Kriterien beinhalten:</w:t>
      </w:r>
    </w:p>
    <w:p w14:paraId="27239CFD"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Sie muss eine qualifizierende und abwechslungsreiche Arbeit ermöglichen.</w:t>
      </w:r>
    </w:p>
    <w:p w14:paraId="1C4A5AC6"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Die Arbeitsaufgabe ist so abzugrenzen, dass sie Entscheidungen über den Personaleinsatz und bestimmte Arbeitsmittel zulässt.</w:t>
      </w:r>
    </w:p>
    <w:p w14:paraId="6B890EA1"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Ein Belastungswechsel durch Arbeitswechsel ist zu ermöglichen.</w:t>
      </w:r>
    </w:p>
    <w:p w14:paraId="0403393E"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Die Arbeitsorganisation Gruppenarbeit gilt für alle Arbeitnehmer, die mit dem Verkauf, der Fertigungssteuerung und Planung, der Fertigung bis zum Erstellen der Fertigmeldung für das Produkt … befasst sind.</w:t>
      </w:r>
    </w:p>
    <w:p w14:paraId="0AB7B1A7"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Technik und Arbeitsorganisation sind grundsätzlich so zu gestalten, dass für die Gruppenmitglieder ein Höchstmaß an Entscheidungsmöglichkeiten gewährleistet ist.</w:t>
      </w:r>
    </w:p>
    <w:p w14:paraId="44271B00"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Fertigungstechnik und Ablauforganisation müssen so gestaltet werden, dass die Beeinflussbarkeit bezüglich der Arbeitsweise, die zeitliche und sachliche Arbeitsabfolge, Arbeitseinsatz, Arbeitswechsel und Disposition der eigenen Arbeit für die Gruppe gestärkt werden.</w:t>
      </w:r>
    </w:p>
    <w:p w14:paraId="2B43A5D8" w14:textId="77777777"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(3)</w:t>
      </w:r>
      <w:r w:rsidRPr="00B13F44">
        <w:rPr>
          <w:color w:val="auto"/>
        </w:rPr>
        <w:tab/>
        <w:t>Alle Arbeitnehmer führen abwechselnd je nach Qualifikation die anfallenden Einzelaufgaben innerhalb der Arbeitsgruppe selbstständig aus.</w:t>
      </w:r>
    </w:p>
    <w:p w14:paraId="5D3E16F3"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Style w:val="Fett"/>
          <w:rFonts w:cs="Arial"/>
          <w:color w:val="auto"/>
          <w:szCs w:val="22"/>
        </w:rPr>
      </w:pPr>
    </w:p>
    <w:p w14:paraId="32034D0F"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jc w:val="center"/>
        <w:rPr>
          <w:rStyle w:val="Fett"/>
          <w:rFonts w:cs="Arial"/>
          <w:color w:val="auto"/>
          <w:sz w:val="24"/>
        </w:rPr>
      </w:pPr>
      <w:r w:rsidRPr="00B13F44">
        <w:rPr>
          <w:rStyle w:val="Fett"/>
          <w:rFonts w:cs="Arial"/>
          <w:color w:val="auto"/>
          <w:sz w:val="24"/>
        </w:rPr>
        <w:t>§ 3 Qualifizierung</w:t>
      </w:r>
    </w:p>
    <w:p w14:paraId="43AFF7B0"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Die Planung von Qualifizierungsmaßnahmen für die Gruppenmitglieder ist Bestandteil der Arbeitsaufgabe.</w:t>
      </w:r>
    </w:p>
    <w:p w14:paraId="50BE0077"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Alle Arbeitnehmer haben Anspruch auf Qualifizierung mit dem Ziel, dass sie die Aufgaben innerhalb des Arbeitsbereichs/Arbeitssystems der Arbeitsgruppe ausführen können.</w:t>
      </w:r>
    </w:p>
    <w:p w14:paraId="2424B3CB"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Mit dem Betriebsrat sind der Qualifizierungsplan und die Durchführung von Qualifizierungsmaßnahmen zu vereinbaren.</w:t>
      </w:r>
    </w:p>
    <w:p w14:paraId="2F122F11"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Qualifizierungsmaßnahmen werden während der Arbeitszeit durchgeführt. Für die Dauer der Qualifizierungsmaßnahmen gelten die betriebsüblichen Lohnregelungen.</w:t>
      </w:r>
    </w:p>
    <w:p w14:paraId="67A45B1E"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Bei Änderungen der Anforderungen werden die Betroffenen rechtzeitig vorher durch entsprechende Qualifizierungsmaßnahmen für die neuen Aufgaben vorbereitet.</w:t>
      </w:r>
    </w:p>
    <w:p w14:paraId="274873BA"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Style w:val="Fett"/>
          <w:rFonts w:cs="Arial"/>
          <w:color w:val="auto"/>
          <w:szCs w:val="22"/>
        </w:rPr>
      </w:pPr>
    </w:p>
    <w:p w14:paraId="218C7AA4"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jc w:val="center"/>
        <w:rPr>
          <w:rStyle w:val="Fett"/>
          <w:rFonts w:cs="Arial"/>
          <w:color w:val="auto"/>
          <w:sz w:val="24"/>
        </w:rPr>
      </w:pPr>
      <w:r w:rsidRPr="00B13F44">
        <w:rPr>
          <w:rStyle w:val="Fett"/>
          <w:rFonts w:cs="Arial"/>
          <w:color w:val="auto"/>
          <w:sz w:val="24"/>
        </w:rPr>
        <w:t>§ 4 Gruppensprecher</w:t>
      </w:r>
    </w:p>
    <w:p w14:paraId="2549B7C7"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lastRenderedPageBreak/>
        <w:t>Die Gruppe wird durch einen Gruppensprecher/Stellvertreter vertreten. Diese sind durch die Gruppe für ein Jahr in geheimer Wahl zu wählen. Die Gruppensprecher vertreten die Gruppe. Sie haben keine Weisungs- und Disziplinarbefugnisse.</w:t>
      </w:r>
    </w:p>
    <w:p w14:paraId="181C0ABD"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Die Gruppensprecher werden für die Erfüllung ihrer Aufgabe unter Beteiligung des Betriebsrats ausgebildet.</w:t>
      </w:r>
    </w:p>
    <w:p w14:paraId="06D4A60B"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Für die Gruppensprechertätigkeit ist bei der Personalbemessung ein Ausgleich zu berücksichtigen. Die Gruppensprecher erhalten für den Zeitraum ihrer Aufgabe eine Zulage, die mit dem Betriebsrat vereinbart wird.</w:t>
      </w:r>
    </w:p>
    <w:p w14:paraId="26F29C02" w14:textId="77777777" w:rsidR="00D86460" w:rsidRPr="00B13F44" w:rsidRDefault="00D86460" w:rsidP="00D86460">
      <w:pPr>
        <w:pStyle w:val="Liste1manuell"/>
        <w:numPr>
          <w:ilvl w:val="0"/>
          <w:numId w:val="0"/>
        </w:numPr>
        <w:tabs>
          <w:tab w:val="left" w:pos="425"/>
          <w:tab w:val="left" w:pos="851"/>
        </w:tabs>
        <w:spacing w:before="60" w:after="60" w:line="280" w:lineRule="exact"/>
        <w:rPr>
          <w:color w:val="auto"/>
        </w:rPr>
      </w:pPr>
      <w:r w:rsidRPr="00B13F44">
        <w:rPr>
          <w:color w:val="auto"/>
        </w:rPr>
        <w:t>(1)</w:t>
      </w:r>
      <w:r w:rsidRPr="00B13F44">
        <w:rPr>
          <w:color w:val="auto"/>
        </w:rPr>
        <w:tab/>
        <w:t>Kompetenzen der Gruppe</w:t>
      </w:r>
    </w:p>
    <w:p w14:paraId="4457D26A" w14:textId="77777777" w:rsidR="00D86460" w:rsidRPr="00B13F44" w:rsidRDefault="00D86460" w:rsidP="00D86460">
      <w:pPr>
        <w:pStyle w:val="Liste1fortsetzen"/>
        <w:numPr>
          <w:ilvl w:val="0"/>
          <w:numId w:val="0"/>
        </w:numPr>
        <w:tabs>
          <w:tab w:val="left" w:pos="425"/>
          <w:tab w:val="left" w:pos="851"/>
        </w:tabs>
        <w:spacing w:before="60" w:after="60" w:line="280" w:lineRule="exact"/>
        <w:ind w:left="425" w:hanging="425"/>
        <w:rPr>
          <w:color w:val="auto"/>
        </w:rPr>
      </w:pPr>
      <w:r w:rsidRPr="00B13F44">
        <w:rPr>
          <w:color w:val="auto"/>
        </w:rPr>
        <w:tab/>
        <w:t>Der Gruppe obliegt die Durchführung von Gruppengesprächen. Diese finden mindestens eine Stunde pro Woche statt. Vor- und nachgelagerte Bereiche sollen dadurch nicht nachteilig beeinflusst werden. Die Themenstellung und Organisation obliegt dem Gruppensprecher. Die Betriebsleitung kann Themen in die Gruppe geben. Die Teilnahme an den Gruppengesprächen ist freiwillig. Die Gruppengespräche finden während der Arbeitszeit statt.</w:t>
      </w:r>
    </w:p>
    <w:p w14:paraId="7830169A" w14:textId="77777777" w:rsidR="00D86460" w:rsidRPr="00B13F44" w:rsidRDefault="00D86460" w:rsidP="00D86460">
      <w:pPr>
        <w:pStyle w:val="Liste1fortsetzen"/>
        <w:numPr>
          <w:ilvl w:val="0"/>
          <w:numId w:val="0"/>
        </w:numPr>
        <w:tabs>
          <w:tab w:val="left" w:pos="425"/>
          <w:tab w:val="left" w:pos="851"/>
        </w:tabs>
        <w:spacing w:before="60" w:after="60" w:line="280" w:lineRule="exact"/>
        <w:ind w:left="425" w:hanging="425"/>
        <w:rPr>
          <w:color w:val="auto"/>
        </w:rPr>
      </w:pPr>
      <w:r w:rsidRPr="00B13F44">
        <w:rPr>
          <w:color w:val="auto"/>
        </w:rPr>
        <w:tab/>
        <w:t>Der Umfang der Kompetenzen wird durch Gesetze, Tarifverträge, Verordnungen, Betriebsvereinbarungen begrenzt.</w:t>
      </w:r>
    </w:p>
    <w:p w14:paraId="67E019F0" w14:textId="77777777" w:rsidR="00D86460" w:rsidRPr="00B13F44" w:rsidRDefault="00D86460" w:rsidP="00D86460">
      <w:pPr>
        <w:pStyle w:val="Liste1fortsetzen"/>
        <w:numPr>
          <w:ilvl w:val="0"/>
          <w:numId w:val="0"/>
        </w:numPr>
        <w:tabs>
          <w:tab w:val="left" w:pos="425"/>
          <w:tab w:val="left" w:pos="851"/>
        </w:tabs>
        <w:spacing w:before="60" w:after="60" w:line="280" w:lineRule="exact"/>
        <w:ind w:left="425" w:hanging="425"/>
        <w:rPr>
          <w:color w:val="auto"/>
        </w:rPr>
      </w:pPr>
      <w:r w:rsidRPr="00B13F44">
        <w:rPr>
          <w:color w:val="auto"/>
        </w:rPr>
        <w:tab/>
        <w:t>Innerhalb dieser Grenzen soll die Gruppe Entscheidungen treffen können über</w:t>
      </w:r>
    </w:p>
    <w:p w14:paraId="1B50001B"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den Arbeitswechsel (Rotationsregelung) und Reihenfolge der Auftragsabwicklung,</w:t>
      </w:r>
    </w:p>
    <w:p w14:paraId="6720BF35"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die Beschaffung von Arbeitsmitteln und Betriebsmitteln (Schutzkleidung, Ausrüstung, Arbeitsmaterial, Werkzeuge etc.),</w:t>
      </w:r>
    </w:p>
    <w:p w14:paraId="6E544551"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Urlaubs- und Freischichtenplanung einzelner Mitarbeiter, die nicht mit dem Betriebsurlaub abgewickelt werden,</w:t>
      </w:r>
    </w:p>
    <w:p w14:paraId="31F4384D"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den Qualifizierungsbedarf und die Planung der erforderlichen Qualifizierungsmaßnahmen,</w:t>
      </w:r>
    </w:p>
    <w:p w14:paraId="0120AFD4"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die Anwesenheitszeit und die Anwesenheitsgröße im Rahmen der Arbeitszeit/Gleitzeitregelung</w:t>
      </w:r>
    </w:p>
    <w:p w14:paraId="5E0600ED" w14:textId="77777777"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color w:val="auto"/>
        </w:rPr>
      </w:pPr>
      <w:r w:rsidRPr="00B13F44">
        <w:rPr>
          <w:color w:val="auto"/>
        </w:rPr>
        <w:t>(2)</w:t>
      </w:r>
      <w:r w:rsidRPr="00B13F44">
        <w:rPr>
          <w:color w:val="auto"/>
        </w:rPr>
        <w:tab/>
        <w:t>Nicht in die Kompetenz der Gruppe fallen die Entscheidungen, die die Mitwirkung oder Mitbestimmung des Betriebsrats voraussetzen, z.B.:</w:t>
      </w:r>
    </w:p>
    <w:p w14:paraId="275E64AF"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ob, wie viel und wann Mehrarbeit geleistet wird</w:t>
      </w:r>
    </w:p>
    <w:p w14:paraId="6B4951AF"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Anlagenstillstände</w:t>
      </w:r>
    </w:p>
    <w:p w14:paraId="76CF84AE"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Betriebsurlaub</w:t>
      </w:r>
    </w:p>
    <w:p w14:paraId="12220CD0"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Beginn und Ende von Arbeitszeit bzw. Pausen außerhalb der beiliegenden Arbeitszeitregelung</w:t>
      </w:r>
    </w:p>
    <w:p w14:paraId="3F5235F2" w14:textId="77777777" w:rsidR="00D86460" w:rsidRPr="00B13F44" w:rsidRDefault="00D86460" w:rsidP="00D86460">
      <w:pPr>
        <w:pStyle w:val="Liste2"/>
        <w:tabs>
          <w:tab w:val="clear" w:pos="3058"/>
          <w:tab w:val="left" w:pos="425"/>
          <w:tab w:val="left" w:pos="851"/>
        </w:tabs>
        <w:spacing w:before="60" w:after="60" w:line="280" w:lineRule="exact"/>
        <w:ind w:left="850" w:hanging="425"/>
        <w:rPr>
          <w:rFonts w:cs="Arial"/>
          <w:color w:val="auto"/>
          <w:szCs w:val="22"/>
        </w:rPr>
      </w:pPr>
      <w:r w:rsidRPr="00B13F44">
        <w:rPr>
          <w:rFonts w:cs="Arial"/>
          <w:color w:val="auto"/>
          <w:szCs w:val="22"/>
        </w:rPr>
        <w:t>Zusammensetzung der Gruppe</w:t>
      </w:r>
    </w:p>
    <w:p w14:paraId="4FEC4919"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p>
    <w:p w14:paraId="36BD2929"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jc w:val="center"/>
        <w:rPr>
          <w:rStyle w:val="Fett"/>
          <w:rFonts w:cs="Arial"/>
          <w:color w:val="auto"/>
          <w:sz w:val="24"/>
        </w:rPr>
      </w:pPr>
      <w:r w:rsidRPr="00B13F44">
        <w:rPr>
          <w:rStyle w:val="Fett"/>
          <w:rFonts w:cs="Arial"/>
          <w:color w:val="auto"/>
          <w:sz w:val="24"/>
        </w:rPr>
        <w:t>§ 5 Arbeitszeit</w:t>
      </w:r>
    </w:p>
    <w:p w14:paraId="11E0E503"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Für den Arbeitsbereich ... gilt grundsätzlich die Rahmenbetriebsvereinbarung über die Flexibilisierung der Arbeitszeit vom ... und die Rahmenbetriebsvereinbarung zur Lage und Verteilung der Arbeitszeit einschließlich der Pausenregelung im Bereich der Gleitzeit vom ... (Angestellte).</w:t>
      </w:r>
    </w:p>
    <w:p w14:paraId="7BBE52C4"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lastRenderedPageBreak/>
        <w:t>Abweichend davon erhält die Gruppe die Kompetenz, zur Optimierung des Personaleinsatzes im vereinbarten Rahmen zu disponieren. Dazu stehen folgende zusätzliche Möglichkeiten zur Verfügung:</w:t>
      </w:r>
    </w:p>
    <w:p w14:paraId="4F7A2FA0" w14:textId="77777777" w:rsidR="00D86460" w:rsidRPr="00B13F44" w:rsidRDefault="00D86460" w:rsidP="00D86460">
      <w:pPr>
        <w:pStyle w:val="Liste1"/>
        <w:tabs>
          <w:tab w:val="left" w:pos="425"/>
          <w:tab w:val="left" w:pos="851"/>
        </w:tabs>
        <w:spacing w:before="60" w:after="60" w:line="280" w:lineRule="exact"/>
        <w:ind w:left="425" w:hanging="425"/>
        <w:rPr>
          <w:rFonts w:cs="Arial"/>
          <w:color w:val="auto"/>
          <w:szCs w:val="22"/>
        </w:rPr>
      </w:pPr>
      <w:r w:rsidRPr="00B13F44">
        <w:rPr>
          <w:rFonts w:cs="Arial"/>
          <w:color w:val="auto"/>
          <w:szCs w:val="22"/>
        </w:rPr>
        <w:t>Gewährung von F-Tagen und Freischichten zum Ausgleich des Gleitzeit-/AZV-Saldos aus dem Dispo-Rahmen der Gruppe</w:t>
      </w:r>
    </w:p>
    <w:p w14:paraId="1D81E1DF" w14:textId="77777777" w:rsidR="00D86460" w:rsidRPr="00B13F44" w:rsidRDefault="00D86460" w:rsidP="00D86460">
      <w:pPr>
        <w:pStyle w:val="Liste1"/>
        <w:tabs>
          <w:tab w:val="left" w:pos="425"/>
          <w:tab w:val="left" w:pos="851"/>
        </w:tabs>
        <w:spacing w:before="60" w:after="60" w:line="280" w:lineRule="exact"/>
        <w:ind w:left="425" w:hanging="425"/>
        <w:rPr>
          <w:rFonts w:cs="Arial"/>
          <w:color w:val="auto"/>
          <w:szCs w:val="22"/>
        </w:rPr>
      </w:pPr>
      <w:r w:rsidRPr="00B13F44">
        <w:rPr>
          <w:rFonts w:cs="Arial"/>
          <w:color w:val="auto"/>
          <w:szCs w:val="22"/>
        </w:rPr>
        <w:t>Variationen für Schichtbeginn und Ende</w:t>
      </w:r>
    </w:p>
    <w:p w14:paraId="1AC2EC33" w14:textId="77777777" w:rsidR="00D86460" w:rsidRPr="00B13F44" w:rsidRDefault="00D86460" w:rsidP="00D86460">
      <w:pPr>
        <w:pStyle w:val="Liste1"/>
        <w:numPr>
          <w:ilvl w:val="0"/>
          <w:numId w:val="0"/>
        </w:numPr>
        <w:tabs>
          <w:tab w:val="left" w:pos="425"/>
          <w:tab w:val="left" w:pos="851"/>
        </w:tabs>
        <w:spacing w:before="60" w:after="60" w:line="280" w:lineRule="exact"/>
        <w:rPr>
          <w:rFonts w:cs="Arial"/>
          <w:color w:val="auto"/>
          <w:szCs w:val="22"/>
        </w:rPr>
      </w:pPr>
    </w:p>
    <w:tbl>
      <w:tblPr>
        <w:tblW w:w="9492" w:type="dxa"/>
        <w:tblInd w:w="70" w:type="dxa"/>
        <w:tblBorders>
          <w:top w:val="single" w:sz="6" w:space="0" w:color="auto"/>
          <w:left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158"/>
        <w:gridCol w:w="2667"/>
        <w:gridCol w:w="2667"/>
      </w:tblGrid>
      <w:tr w:rsidR="00D86460" w:rsidRPr="00B13F44" w14:paraId="0BF4661D" w14:textId="77777777" w:rsidTr="00622912">
        <w:trPr>
          <w:tblHeader/>
        </w:trPr>
        <w:tc>
          <w:tcPr>
            <w:tcW w:w="2190" w:type="pct"/>
            <w:tcBorders>
              <w:top w:val="single" w:sz="6" w:space="0" w:color="auto"/>
              <w:bottom w:val="single" w:sz="6" w:space="0" w:color="auto"/>
              <w:right w:val="single" w:sz="6" w:space="0" w:color="auto"/>
            </w:tcBorders>
          </w:tcPr>
          <w:p w14:paraId="42EC1F3E" w14:textId="77777777" w:rsidR="00D86460" w:rsidRPr="00B13F44" w:rsidRDefault="00D86460" w:rsidP="00622912">
            <w:pPr>
              <w:pStyle w:val="TabelleKopflinksoben"/>
              <w:tabs>
                <w:tab w:val="left" w:pos="425"/>
                <w:tab w:val="left" w:pos="851"/>
              </w:tabs>
              <w:spacing w:before="60" w:after="60" w:line="280" w:lineRule="exact"/>
              <w:rPr>
                <w:rFonts w:cs="Arial"/>
                <w:color w:val="auto"/>
                <w:sz w:val="22"/>
                <w:szCs w:val="22"/>
              </w:rPr>
            </w:pPr>
            <w:r w:rsidRPr="00B13F44">
              <w:rPr>
                <w:rFonts w:cs="Arial"/>
                <w:color w:val="auto"/>
                <w:sz w:val="22"/>
                <w:szCs w:val="22"/>
              </w:rPr>
              <w:t xml:space="preserve"> </w:t>
            </w:r>
          </w:p>
        </w:tc>
        <w:tc>
          <w:tcPr>
            <w:tcW w:w="1405" w:type="pct"/>
            <w:tcBorders>
              <w:top w:val="single" w:sz="6" w:space="0" w:color="auto"/>
              <w:left w:val="nil"/>
              <w:bottom w:val="single" w:sz="6" w:space="0" w:color="auto"/>
              <w:right w:val="single" w:sz="6" w:space="0" w:color="auto"/>
            </w:tcBorders>
          </w:tcPr>
          <w:p w14:paraId="777768A2" w14:textId="77777777" w:rsidR="00D86460" w:rsidRPr="00B13F44" w:rsidRDefault="00D86460" w:rsidP="00622912">
            <w:pPr>
              <w:pStyle w:val="TabelleKopflinksoben"/>
              <w:tabs>
                <w:tab w:val="left" w:pos="425"/>
                <w:tab w:val="left" w:pos="851"/>
              </w:tabs>
              <w:spacing w:before="60" w:after="60" w:line="280" w:lineRule="exact"/>
              <w:rPr>
                <w:rFonts w:cs="Arial"/>
                <w:color w:val="auto"/>
                <w:sz w:val="22"/>
                <w:szCs w:val="22"/>
              </w:rPr>
            </w:pPr>
            <w:r w:rsidRPr="00B13F44">
              <w:rPr>
                <w:rFonts w:cs="Arial"/>
                <w:color w:val="auto"/>
                <w:sz w:val="22"/>
                <w:szCs w:val="22"/>
              </w:rPr>
              <w:t>Beginn</w:t>
            </w:r>
          </w:p>
        </w:tc>
        <w:tc>
          <w:tcPr>
            <w:tcW w:w="1405" w:type="pct"/>
            <w:tcBorders>
              <w:top w:val="single" w:sz="6" w:space="0" w:color="auto"/>
              <w:left w:val="nil"/>
              <w:bottom w:val="single" w:sz="6" w:space="0" w:color="auto"/>
            </w:tcBorders>
          </w:tcPr>
          <w:p w14:paraId="3AF60A42" w14:textId="77777777" w:rsidR="00D86460" w:rsidRPr="00B13F44" w:rsidRDefault="00D86460" w:rsidP="00622912">
            <w:pPr>
              <w:pStyle w:val="TabelleKopflinksoben"/>
              <w:tabs>
                <w:tab w:val="left" w:pos="425"/>
                <w:tab w:val="left" w:pos="851"/>
              </w:tabs>
              <w:spacing w:before="60" w:after="60" w:line="280" w:lineRule="exact"/>
              <w:rPr>
                <w:rFonts w:cs="Arial"/>
                <w:color w:val="auto"/>
                <w:sz w:val="22"/>
                <w:szCs w:val="22"/>
              </w:rPr>
            </w:pPr>
            <w:r w:rsidRPr="00B13F44">
              <w:rPr>
                <w:rFonts w:cs="Arial"/>
                <w:color w:val="auto"/>
                <w:sz w:val="22"/>
                <w:szCs w:val="22"/>
              </w:rPr>
              <w:t>Ende</w:t>
            </w:r>
          </w:p>
        </w:tc>
      </w:tr>
      <w:tr w:rsidR="00D86460" w:rsidRPr="00B13F44" w14:paraId="5CCA4A52" w14:textId="77777777" w:rsidTr="00622912">
        <w:tc>
          <w:tcPr>
            <w:tcW w:w="2190" w:type="pct"/>
            <w:tcBorders>
              <w:top w:val="single" w:sz="6" w:space="0" w:color="auto"/>
              <w:bottom w:val="single" w:sz="6" w:space="0" w:color="auto"/>
              <w:right w:val="single" w:sz="6" w:space="0" w:color="auto"/>
            </w:tcBorders>
          </w:tcPr>
          <w:p w14:paraId="39FE1BBC" w14:textId="77777777" w:rsidR="00D86460" w:rsidRPr="00B13F44" w:rsidRDefault="00D86460" w:rsidP="00622912">
            <w:pPr>
              <w:pStyle w:val="TabelleTextblocklinksoben"/>
            </w:pPr>
            <w:r w:rsidRPr="00B13F44">
              <w:t>Frühschicht zwischen</w:t>
            </w:r>
          </w:p>
        </w:tc>
        <w:tc>
          <w:tcPr>
            <w:tcW w:w="1405" w:type="pct"/>
            <w:tcBorders>
              <w:top w:val="single" w:sz="6" w:space="0" w:color="auto"/>
              <w:left w:val="nil"/>
              <w:bottom w:val="single" w:sz="6" w:space="0" w:color="auto"/>
              <w:right w:val="single" w:sz="6" w:space="0" w:color="auto"/>
            </w:tcBorders>
          </w:tcPr>
          <w:p w14:paraId="647AD3C9" w14:textId="77777777" w:rsidR="00D86460" w:rsidRPr="00B13F44" w:rsidRDefault="00D86460" w:rsidP="00622912">
            <w:pPr>
              <w:pStyle w:val="TabelleTextblocklinksoben"/>
            </w:pPr>
            <w:r w:rsidRPr="00B13F44">
              <w:t>06.00 Uhr bis 07.30 Uhr</w:t>
            </w:r>
          </w:p>
        </w:tc>
        <w:tc>
          <w:tcPr>
            <w:tcW w:w="1405" w:type="pct"/>
            <w:tcBorders>
              <w:top w:val="single" w:sz="6" w:space="0" w:color="auto"/>
              <w:left w:val="nil"/>
              <w:bottom w:val="single" w:sz="6" w:space="0" w:color="auto"/>
            </w:tcBorders>
          </w:tcPr>
          <w:p w14:paraId="571BB3B7" w14:textId="77777777" w:rsidR="00D86460" w:rsidRPr="00B13F44" w:rsidRDefault="00D86460" w:rsidP="00622912">
            <w:pPr>
              <w:pStyle w:val="TabelleTextblocklinksoben"/>
            </w:pPr>
            <w:r w:rsidRPr="00B13F44">
              <w:t>12.00 Uhr bis 14.15 Uhr</w:t>
            </w:r>
          </w:p>
        </w:tc>
      </w:tr>
    </w:tbl>
    <w:p w14:paraId="579219A2"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p>
    <w:p w14:paraId="1AEE40A2"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Bei einschichtiger Arbeitsweise ist eine Ausweitung bis 16.00 Uhr möglich.</w:t>
      </w:r>
    </w:p>
    <w:p w14:paraId="41324617"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Bei mehrschichtiger Arbeitsweise muss die Übergabe gewährleistet sein.</w:t>
      </w:r>
    </w:p>
    <w:tbl>
      <w:tblPr>
        <w:tblW w:w="9492" w:type="dxa"/>
        <w:tblInd w:w="70" w:type="dxa"/>
        <w:tblBorders>
          <w:top w:val="single" w:sz="6" w:space="0" w:color="auto"/>
          <w:left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3402"/>
        <w:gridCol w:w="3423"/>
        <w:gridCol w:w="2667"/>
      </w:tblGrid>
      <w:tr w:rsidR="00D86460" w:rsidRPr="00B13F44" w14:paraId="74F1CE35" w14:textId="77777777" w:rsidTr="00622912">
        <w:trPr>
          <w:tblHeader/>
        </w:trPr>
        <w:tc>
          <w:tcPr>
            <w:tcW w:w="1792" w:type="pct"/>
            <w:tcBorders>
              <w:top w:val="single" w:sz="6" w:space="0" w:color="auto"/>
              <w:bottom w:val="single" w:sz="6" w:space="0" w:color="auto"/>
              <w:right w:val="single" w:sz="6" w:space="0" w:color="auto"/>
            </w:tcBorders>
          </w:tcPr>
          <w:p w14:paraId="40B7C5E2" w14:textId="77777777" w:rsidR="00D86460" w:rsidRPr="00B13F44" w:rsidRDefault="00D86460" w:rsidP="00622912">
            <w:pPr>
              <w:pStyle w:val="TabelleKopflinksoben"/>
              <w:tabs>
                <w:tab w:val="left" w:pos="425"/>
                <w:tab w:val="left" w:pos="851"/>
              </w:tabs>
              <w:spacing w:before="60" w:after="60" w:line="280" w:lineRule="exact"/>
              <w:rPr>
                <w:rFonts w:cs="Arial"/>
                <w:color w:val="auto"/>
                <w:sz w:val="22"/>
                <w:szCs w:val="22"/>
              </w:rPr>
            </w:pPr>
            <w:r w:rsidRPr="00B13F44">
              <w:rPr>
                <w:rFonts w:cs="Arial"/>
                <w:color w:val="auto"/>
                <w:sz w:val="22"/>
                <w:szCs w:val="22"/>
              </w:rPr>
              <w:t xml:space="preserve"> </w:t>
            </w:r>
          </w:p>
        </w:tc>
        <w:tc>
          <w:tcPr>
            <w:tcW w:w="1803" w:type="pct"/>
            <w:tcBorders>
              <w:top w:val="single" w:sz="6" w:space="0" w:color="auto"/>
              <w:left w:val="nil"/>
              <w:bottom w:val="single" w:sz="6" w:space="0" w:color="auto"/>
              <w:right w:val="single" w:sz="6" w:space="0" w:color="auto"/>
            </w:tcBorders>
          </w:tcPr>
          <w:p w14:paraId="652F4DA9" w14:textId="77777777" w:rsidR="00D86460" w:rsidRPr="00B13F44" w:rsidRDefault="00D86460" w:rsidP="00622912">
            <w:pPr>
              <w:pStyle w:val="TabelleKopflinksoben"/>
              <w:tabs>
                <w:tab w:val="left" w:pos="425"/>
                <w:tab w:val="left" w:pos="851"/>
              </w:tabs>
              <w:spacing w:before="60" w:after="60" w:line="280" w:lineRule="exact"/>
              <w:rPr>
                <w:rFonts w:cs="Arial"/>
                <w:color w:val="auto"/>
                <w:sz w:val="22"/>
                <w:szCs w:val="22"/>
              </w:rPr>
            </w:pPr>
            <w:r w:rsidRPr="00B13F44">
              <w:rPr>
                <w:rFonts w:cs="Arial"/>
                <w:color w:val="auto"/>
                <w:sz w:val="22"/>
                <w:szCs w:val="22"/>
              </w:rPr>
              <w:t>Beginn</w:t>
            </w:r>
          </w:p>
        </w:tc>
        <w:tc>
          <w:tcPr>
            <w:tcW w:w="1405" w:type="pct"/>
            <w:tcBorders>
              <w:top w:val="single" w:sz="6" w:space="0" w:color="auto"/>
              <w:left w:val="nil"/>
              <w:bottom w:val="single" w:sz="6" w:space="0" w:color="auto"/>
            </w:tcBorders>
          </w:tcPr>
          <w:p w14:paraId="62C32F13" w14:textId="77777777" w:rsidR="00D86460" w:rsidRPr="00B13F44" w:rsidRDefault="00D86460" w:rsidP="00622912">
            <w:pPr>
              <w:pStyle w:val="TabelleKopflinksoben"/>
              <w:tabs>
                <w:tab w:val="left" w:pos="425"/>
                <w:tab w:val="left" w:pos="851"/>
              </w:tabs>
              <w:spacing w:before="60" w:after="60" w:line="280" w:lineRule="exact"/>
              <w:rPr>
                <w:rFonts w:cs="Arial"/>
                <w:color w:val="auto"/>
                <w:sz w:val="22"/>
                <w:szCs w:val="22"/>
              </w:rPr>
            </w:pPr>
            <w:r w:rsidRPr="00B13F44">
              <w:rPr>
                <w:rFonts w:cs="Arial"/>
                <w:color w:val="auto"/>
                <w:sz w:val="22"/>
                <w:szCs w:val="22"/>
              </w:rPr>
              <w:t>Ende</w:t>
            </w:r>
          </w:p>
        </w:tc>
      </w:tr>
      <w:tr w:rsidR="00D86460" w:rsidRPr="00B13F44" w14:paraId="224E8B46" w14:textId="77777777" w:rsidTr="00622912">
        <w:tc>
          <w:tcPr>
            <w:tcW w:w="1792" w:type="pct"/>
            <w:tcBorders>
              <w:top w:val="single" w:sz="6" w:space="0" w:color="auto"/>
              <w:bottom w:val="single" w:sz="6" w:space="0" w:color="auto"/>
              <w:right w:val="single" w:sz="6" w:space="0" w:color="auto"/>
            </w:tcBorders>
          </w:tcPr>
          <w:p w14:paraId="7B80AD14" w14:textId="77777777" w:rsidR="00D86460" w:rsidRPr="00B13F44" w:rsidRDefault="00D86460" w:rsidP="00622912">
            <w:pPr>
              <w:pStyle w:val="TabelleTextblocklinksoben"/>
            </w:pPr>
            <w:r w:rsidRPr="00B13F44">
              <w:t>Frühschicht</w:t>
            </w:r>
          </w:p>
        </w:tc>
        <w:tc>
          <w:tcPr>
            <w:tcW w:w="1803" w:type="pct"/>
            <w:tcBorders>
              <w:top w:val="single" w:sz="6" w:space="0" w:color="auto"/>
              <w:left w:val="nil"/>
              <w:bottom w:val="single" w:sz="6" w:space="0" w:color="auto"/>
              <w:right w:val="single" w:sz="6" w:space="0" w:color="auto"/>
            </w:tcBorders>
          </w:tcPr>
          <w:p w14:paraId="127CD2C7" w14:textId="77777777" w:rsidR="00D86460" w:rsidRPr="00B13F44" w:rsidRDefault="00D86460" w:rsidP="00622912">
            <w:pPr>
              <w:pStyle w:val="TabelleTextblocklinksoben"/>
            </w:pPr>
            <w:r w:rsidRPr="00B13F44">
              <w:t>06.00 Uhr bis 07.30 Uhr</w:t>
            </w:r>
          </w:p>
        </w:tc>
        <w:tc>
          <w:tcPr>
            <w:tcW w:w="1405" w:type="pct"/>
            <w:tcBorders>
              <w:top w:val="single" w:sz="6" w:space="0" w:color="auto"/>
              <w:left w:val="nil"/>
              <w:bottom w:val="single" w:sz="6" w:space="0" w:color="auto"/>
            </w:tcBorders>
          </w:tcPr>
          <w:p w14:paraId="59AECF2B" w14:textId="77777777" w:rsidR="00D86460" w:rsidRPr="00B13F44" w:rsidRDefault="00D86460" w:rsidP="00622912">
            <w:pPr>
              <w:pStyle w:val="TabelleTextblocklinksoben"/>
            </w:pPr>
            <w:r w:rsidRPr="00B13F44">
              <w:t>12.00 Uhr bis 14.15 Uhr</w:t>
            </w:r>
          </w:p>
        </w:tc>
      </w:tr>
      <w:tr w:rsidR="00D86460" w:rsidRPr="00B13F44" w14:paraId="3E7AE322" w14:textId="77777777" w:rsidTr="00622912">
        <w:tblPrEx>
          <w:tblBorders>
            <w:top w:val="none" w:sz="0" w:space="0" w:color="auto"/>
          </w:tblBorders>
        </w:tblPrEx>
        <w:tc>
          <w:tcPr>
            <w:tcW w:w="1792" w:type="pct"/>
            <w:tcBorders>
              <w:top w:val="nil"/>
              <w:bottom w:val="single" w:sz="6" w:space="0" w:color="auto"/>
              <w:right w:val="single" w:sz="6" w:space="0" w:color="auto"/>
            </w:tcBorders>
          </w:tcPr>
          <w:p w14:paraId="3A41D06D" w14:textId="77777777" w:rsidR="00D86460" w:rsidRPr="00B13F44" w:rsidRDefault="00D86460" w:rsidP="00622912">
            <w:pPr>
              <w:pStyle w:val="TabelleTextblocklinksoben"/>
            </w:pPr>
            <w:r w:rsidRPr="00B13F44">
              <w:t>Spätschicht</w:t>
            </w:r>
          </w:p>
        </w:tc>
        <w:tc>
          <w:tcPr>
            <w:tcW w:w="1803" w:type="pct"/>
            <w:tcBorders>
              <w:top w:val="nil"/>
              <w:left w:val="nil"/>
              <w:bottom w:val="single" w:sz="6" w:space="0" w:color="auto"/>
              <w:right w:val="single" w:sz="6" w:space="0" w:color="auto"/>
            </w:tcBorders>
          </w:tcPr>
          <w:p w14:paraId="09E5B0D4" w14:textId="77777777" w:rsidR="00D86460" w:rsidRPr="00B13F44" w:rsidRDefault="00D86460" w:rsidP="00622912">
            <w:pPr>
              <w:pStyle w:val="TabelleTextblocklinksoben"/>
            </w:pPr>
            <w:r w:rsidRPr="00B13F44">
              <w:t>12.00 Uhr bis 16.00 Uhr</w:t>
            </w:r>
          </w:p>
        </w:tc>
        <w:tc>
          <w:tcPr>
            <w:tcW w:w="1405" w:type="pct"/>
            <w:tcBorders>
              <w:top w:val="nil"/>
              <w:left w:val="nil"/>
              <w:bottom w:val="single" w:sz="6" w:space="0" w:color="auto"/>
            </w:tcBorders>
          </w:tcPr>
          <w:p w14:paraId="4BBD7694" w14:textId="77777777" w:rsidR="00D86460" w:rsidRPr="00B13F44" w:rsidRDefault="00D86460" w:rsidP="00622912">
            <w:pPr>
              <w:pStyle w:val="TabelleTextblocklinksoben"/>
            </w:pPr>
            <w:r w:rsidRPr="00B13F44">
              <w:t>20.00 Uhr bis 23.00 Uhr</w:t>
            </w:r>
          </w:p>
        </w:tc>
      </w:tr>
    </w:tbl>
    <w:p w14:paraId="0B686140"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p>
    <w:p w14:paraId="3E679C2E"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Die monatliche Normalarbeitszeit kann bis zu einer Größenordnung von +/– 20 Stunden über- oder unterschritten werden. Die Lage und Verteilung ist in der Anlage dargestellt. Bei der Pausenregelung sind die gesetzlichen und tariflichen Vorschriften einzuhalten.</w:t>
      </w:r>
    </w:p>
    <w:p w14:paraId="27DF78F0"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Stillstände der gesamten Anlage sind zu vereinbaren.</w:t>
      </w:r>
    </w:p>
    <w:p w14:paraId="432F5C10"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p>
    <w:p w14:paraId="0AEBB997"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jc w:val="center"/>
        <w:rPr>
          <w:rStyle w:val="Fett"/>
          <w:rFonts w:cs="Arial"/>
          <w:color w:val="auto"/>
          <w:sz w:val="24"/>
        </w:rPr>
      </w:pPr>
      <w:r w:rsidRPr="00B13F44">
        <w:rPr>
          <w:rStyle w:val="Fett"/>
          <w:rFonts w:cs="Arial"/>
          <w:color w:val="auto"/>
          <w:sz w:val="24"/>
        </w:rPr>
        <w:t>§ 6 Entgeltregelung</w:t>
      </w:r>
    </w:p>
    <w:p w14:paraId="103B9F4A" w14:textId="77777777" w:rsidR="00D86460" w:rsidRPr="00B13F44" w:rsidRDefault="00D86460" w:rsidP="00D86460">
      <w:pPr>
        <w:pStyle w:val="Liste1manuell"/>
        <w:numPr>
          <w:ilvl w:val="0"/>
          <w:numId w:val="0"/>
        </w:numPr>
        <w:tabs>
          <w:tab w:val="left" w:pos="425"/>
          <w:tab w:val="left" w:pos="851"/>
        </w:tabs>
        <w:spacing w:before="60" w:after="60" w:line="280" w:lineRule="exact"/>
        <w:rPr>
          <w:b/>
          <w:color w:val="auto"/>
        </w:rPr>
      </w:pPr>
      <w:r w:rsidRPr="00B13F44">
        <w:rPr>
          <w:b/>
          <w:color w:val="auto"/>
        </w:rPr>
        <w:t>(1)</w:t>
      </w:r>
      <w:r w:rsidRPr="00B13F44">
        <w:rPr>
          <w:b/>
          <w:color w:val="auto"/>
        </w:rPr>
        <w:tab/>
        <w:t>Produktivitätsprämie</w:t>
      </w:r>
    </w:p>
    <w:p w14:paraId="5A5A8DA8" w14:textId="77777777" w:rsidR="00D86460" w:rsidRPr="00B13F44" w:rsidRDefault="00D86460" w:rsidP="00D86460">
      <w:pPr>
        <w:pStyle w:val="Liste1fortsetzen"/>
        <w:numPr>
          <w:ilvl w:val="0"/>
          <w:numId w:val="0"/>
        </w:numPr>
        <w:tabs>
          <w:tab w:val="left" w:pos="425"/>
          <w:tab w:val="left" w:pos="851"/>
        </w:tabs>
        <w:spacing w:before="60" w:after="60" w:line="280" w:lineRule="exact"/>
        <w:ind w:left="425"/>
        <w:rPr>
          <w:color w:val="auto"/>
        </w:rPr>
      </w:pPr>
      <w:r w:rsidRPr="00B13F44">
        <w:rPr>
          <w:color w:val="auto"/>
        </w:rPr>
        <w:t>Die vorhandene Prämienentlohnung an den einzelnen Arbeitssystemen der … wird durch eine gemeinsame Produktivitätsprämie für alle in der Gruppe beschäftigten Arbeitnehmer ersetzt.</w:t>
      </w:r>
    </w:p>
    <w:p w14:paraId="5EF95393" w14:textId="77777777" w:rsidR="00D86460" w:rsidRPr="00B13F44" w:rsidRDefault="00D86460" w:rsidP="00D86460">
      <w:pPr>
        <w:pStyle w:val="Liste1fortsetzen"/>
        <w:numPr>
          <w:ilvl w:val="0"/>
          <w:numId w:val="0"/>
        </w:numPr>
        <w:tabs>
          <w:tab w:val="left" w:pos="425"/>
          <w:tab w:val="left" w:pos="851"/>
        </w:tabs>
        <w:spacing w:before="60" w:after="60" w:line="280" w:lineRule="exact"/>
        <w:ind w:left="425" w:hanging="425"/>
        <w:rPr>
          <w:color w:val="auto"/>
        </w:rPr>
      </w:pPr>
      <w:r w:rsidRPr="00B13F44">
        <w:rPr>
          <w:color w:val="auto"/>
        </w:rPr>
        <w:tab/>
        <w:t xml:space="preserve">Die Produktivitätsprämie basiert auf der Summe aller Wertschöpfungszeiten (produktspezifische Standardzeit × </w:t>
      </w:r>
      <w:proofErr w:type="spellStart"/>
      <w:r w:rsidRPr="00B13F44">
        <w:rPr>
          <w:color w:val="auto"/>
        </w:rPr>
        <w:t>i.O</w:t>
      </w:r>
      <w:proofErr w:type="spellEnd"/>
      <w:r w:rsidRPr="00B13F44">
        <w:rPr>
          <w:color w:val="auto"/>
        </w:rPr>
        <w:t>. Gutteile) und den hierfür aufgewendeten Lohnstunden der Gruppe je Abrechnungsperiode.</w:t>
      </w:r>
    </w:p>
    <w:p w14:paraId="1E081DAC" w14:textId="77777777" w:rsidR="00D86460" w:rsidRPr="00B13F44" w:rsidRDefault="00D86460" w:rsidP="00D86460">
      <w:pPr>
        <w:pStyle w:val="Liste1fortsetzen"/>
        <w:numPr>
          <w:ilvl w:val="0"/>
          <w:numId w:val="0"/>
        </w:numPr>
        <w:tabs>
          <w:tab w:val="left" w:pos="425"/>
          <w:tab w:val="left" w:pos="851"/>
        </w:tabs>
        <w:spacing w:before="60" w:after="60" w:line="280" w:lineRule="exact"/>
        <w:ind w:hanging="425"/>
        <w:rPr>
          <w:color w:val="auto"/>
        </w:rPr>
      </w:pPr>
      <w:r w:rsidRPr="00B13F44">
        <w:rPr>
          <w:color w:val="auto"/>
        </w:rPr>
        <w:tab/>
      </w:r>
      <w:r w:rsidRPr="00B13F44">
        <w:rPr>
          <w:color w:val="auto"/>
        </w:rPr>
        <w:tab/>
        <w:t>Der Prämiengrundlohn ist mindestens der jeweilige tarifliche Arbeitswertlohn.</w:t>
      </w:r>
    </w:p>
    <w:p w14:paraId="38671F35" w14:textId="77777777" w:rsidR="00D86460" w:rsidRPr="00B13F44" w:rsidRDefault="00D86460" w:rsidP="00D86460">
      <w:pPr>
        <w:pStyle w:val="Liste1fortsetzen"/>
        <w:numPr>
          <w:ilvl w:val="0"/>
          <w:numId w:val="0"/>
        </w:numPr>
        <w:tabs>
          <w:tab w:val="left" w:pos="425"/>
          <w:tab w:val="left" w:pos="851"/>
        </w:tabs>
        <w:spacing w:before="60" w:after="60" w:line="280" w:lineRule="exact"/>
        <w:ind w:left="425"/>
        <w:rPr>
          <w:color w:val="auto"/>
        </w:rPr>
      </w:pPr>
      <w:r w:rsidRPr="00B13F44">
        <w:rPr>
          <w:color w:val="auto"/>
        </w:rPr>
        <w:t>Die Prämienfunktionslinie und die Einzelheiten zur Ermittlung der Produktivitätskennziffer werden in einer Prämienregelung mit dem Betriebsrat vereinbart.</w:t>
      </w:r>
    </w:p>
    <w:p w14:paraId="67251848" w14:textId="77777777" w:rsidR="00D86460" w:rsidRPr="00B13F44" w:rsidRDefault="00D86460" w:rsidP="00D86460">
      <w:pPr>
        <w:pStyle w:val="Liste1manuell"/>
        <w:numPr>
          <w:ilvl w:val="0"/>
          <w:numId w:val="0"/>
        </w:numPr>
        <w:tabs>
          <w:tab w:val="left" w:pos="425"/>
          <w:tab w:val="left" w:pos="851"/>
        </w:tabs>
        <w:spacing w:before="60" w:after="60" w:line="280" w:lineRule="exact"/>
        <w:ind w:left="425" w:hanging="425"/>
        <w:rPr>
          <w:b/>
          <w:color w:val="auto"/>
        </w:rPr>
      </w:pPr>
      <w:r w:rsidRPr="00B13F44">
        <w:rPr>
          <w:b/>
          <w:color w:val="auto"/>
        </w:rPr>
        <w:t>(2)</w:t>
      </w:r>
      <w:r w:rsidRPr="00B13F44">
        <w:rPr>
          <w:b/>
          <w:color w:val="auto"/>
        </w:rPr>
        <w:tab/>
        <w:t>Prämien für Termintreue und Produktqualität</w:t>
      </w:r>
    </w:p>
    <w:p w14:paraId="15216ECE" w14:textId="77777777" w:rsidR="00D86460" w:rsidRPr="00B13F44" w:rsidRDefault="00D86460" w:rsidP="00D86460">
      <w:pPr>
        <w:pStyle w:val="Liste1fortsetzen"/>
        <w:numPr>
          <w:ilvl w:val="0"/>
          <w:numId w:val="0"/>
        </w:numPr>
        <w:tabs>
          <w:tab w:val="left" w:pos="425"/>
          <w:tab w:val="left" w:pos="851"/>
        </w:tabs>
        <w:spacing w:before="60" w:after="60" w:line="280" w:lineRule="exact"/>
        <w:ind w:left="425"/>
        <w:rPr>
          <w:color w:val="auto"/>
        </w:rPr>
      </w:pPr>
      <w:r w:rsidRPr="00B13F44">
        <w:rPr>
          <w:color w:val="auto"/>
        </w:rPr>
        <w:t>Es ist vorgesehen, mithilfe von Zielvereinbarungen eine oder mehrere der Zielsetzungen, die in der Anlage dargestellt sind (Anlage 2), zu verbessern und bei Erfolg im Abstand von sechs oder zwölf Monaten mit Sonderzahlungen zu honorieren. Die Rahmenbedingungen werden mit dem Betriebsrat vereinbart.</w:t>
      </w:r>
    </w:p>
    <w:p w14:paraId="3EA496D9"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p>
    <w:p w14:paraId="4B3BDDA5"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jc w:val="center"/>
        <w:rPr>
          <w:rStyle w:val="Fett"/>
          <w:rFonts w:cs="Arial"/>
          <w:color w:val="auto"/>
          <w:sz w:val="24"/>
        </w:rPr>
      </w:pPr>
      <w:r w:rsidRPr="00B13F44">
        <w:rPr>
          <w:rStyle w:val="Fett"/>
          <w:rFonts w:cs="Arial"/>
          <w:color w:val="auto"/>
          <w:sz w:val="24"/>
        </w:rPr>
        <w:lastRenderedPageBreak/>
        <w:t>§ 7 Änderung der Solldaten und Soll-Personalbemessung</w:t>
      </w:r>
    </w:p>
    <w:p w14:paraId="52B2E279"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Solldaten dürfen nur geändert werden aufgrund eines Antrags des Arbeitgebers, sofern er mit technisch/organisatorischen Änderungen begründet wird, die maßgeblich Einfluss auf die Höhe der Solldaten haben. Aufgrund der Reklamation eines Arbeitnehmers bzw. der Gruppe oder des Betriebsrats oder bei einer Änderung der Arbeitszeit ist die Kapazität entsprechend anzupassen.</w:t>
      </w:r>
    </w:p>
    <w:p w14:paraId="33A72C80"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p>
    <w:p w14:paraId="2F62FD99"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jc w:val="center"/>
        <w:rPr>
          <w:rStyle w:val="Fett"/>
          <w:rFonts w:cs="Arial"/>
          <w:color w:val="auto"/>
          <w:sz w:val="24"/>
        </w:rPr>
      </w:pPr>
      <w:r w:rsidRPr="00B13F44">
        <w:rPr>
          <w:rStyle w:val="Fett"/>
          <w:rFonts w:cs="Arial"/>
          <w:color w:val="auto"/>
          <w:sz w:val="24"/>
        </w:rPr>
        <w:t>§ 8 Beilegung von Streitigkeiten</w:t>
      </w:r>
    </w:p>
    <w:p w14:paraId="03A79AEC"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Bei Streitigkeiten aus dieser Vereinbarung verhandeln die Unterzeichner mit dem ernsthaften Willen zur Einigung. Gelingt es nicht, über den streitigen Sachverhalt Einvernehmen herzustellen, wird gemeinsam das Scheitern der Verhandlungen festgestellt und es gelangen die gesetzlichen und tariflichen Bestimmungen zur Anwendung.</w:t>
      </w:r>
    </w:p>
    <w:p w14:paraId="4FEEF606"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p>
    <w:p w14:paraId="1D61170E"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jc w:val="center"/>
        <w:rPr>
          <w:rStyle w:val="Fett"/>
          <w:rFonts w:cs="Arial"/>
          <w:color w:val="auto"/>
          <w:sz w:val="24"/>
        </w:rPr>
      </w:pPr>
      <w:r w:rsidRPr="00B13F44">
        <w:rPr>
          <w:rStyle w:val="Fett"/>
          <w:rFonts w:cs="Arial"/>
          <w:color w:val="auto"/>
          <w:sz w:val="24"/>
        </w:rPr>
        <w:t>§ 9 Übergangsregelungen</w:t>
      </w:r>
    </w:p>
    <w:p w14:paraId="30BE2384"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Es besteht Einvernehmen darüber, dass zur Ermittlung der Daten für die Einführung der neuen Entgeltregelung eine Vergleichsrechnung über zwölf Monate zugrunde gelegt wird.</w:t>
      </w:r>
    </w:p>
    <w:p w14:paraId="096557F9"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Das Projekt wird bis zur vollständigen Integration durch eine Prozessbegleitung unterstützt, um auftretende Probleme bei der Einführung von Gruppenarbeit einer Lösung zuzuführen. In der Prozessbegleitung sind die Betriebsleitung, der Betriebsrat und die Gruppenmitglieder vertreten.</w:t>
      </w:r>
    </w:p>
    <w:p w14:paraId="0FEC96D8"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Style w:val="Fett"/>
          <w:rFonts w:cs="Arial"/>
          <w:color w:val="auto"/>
          <w:szCs w:val="22"/>
        </w:rPr>
      </w:pPr>
    </w:p>
    <w:p w14:paraId="02639678"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jc w:val="center"/>
        <w:rPr>
          <w:rStyle w:val="Fett"/>
          <w:rFonts w:cs="Arial"/>
          <w:color w:val="auto"/>
          <w:sz w:val="24"/>
        </w:rPr>
      </w:pPr>
      <w:r w:rsidRPr="00B13F44">
        <w:rPr>
          <w:rStyle w:val="Fett"/>
          <w:rFonts w:cs="Arial"/>
          <w:color w:val="auto"/>
          <w:sz w:val="24"/>
        </w:rPr>
        <w:t>§ 10 Besitzstandswahrung</w:t>
      </w:r>
    </w:p>
    <w:p w14:paraId="41901D56"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Durch die Einführung der Gruppenarbeit und die damit verbundene Änderung der Arbeitsorganisation und die Durchführung von Qualifizierungsmaßnahmen sollen keinem der betroffenen Arbeitnehmer finanzielle Nachteile entstehen.</w:t>
      </w:r>
    </w:p>
    <w:p w14:paraId="50C2385F"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Unter der Voraussetzung, dass trotz unverminderter Leistungshergabe Verdienstminderungen zu erwarten sind oder eintreten, werden die zuständige Fachabteilung und der Betriebsrat unverzüglich über einen Ausgleich beraten.</w:t>
      </w:r>
    </w:p>
    <w:p w14:paraId="45F973F8"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 xml:space="preserve">Sollten Verdienstminderungen eintreten oder absehbar sein, regelt sich der Ausgleich nach dem Tarifvertrag. </w:t>
      </w:r>
    </w:p>
    <w:p w14:paraId="0DE2DAAC"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Verdienstminderungen aus Arbeitsplatzwechsel, die auf personenbedingte (gesundheitliche) Gründe zurückgehen, regeln sich, insoweit die Voraussetzungen vorliegen, nach der einschlägigen Betriebsvereinbarung.</w:t>
      </w:r>
    </w:p>
    <w:p w14:paraId="52EBA956" w14:textId="77777777" w:rsidR="00D86460" w:rsidRPr="00B13F44" w:rsidRDefault="00D86460" w:rsidP="00D86460">
      <w:pPr>
        <w:pStyle w:val="Textblock"/>
        <w:numPr>
          <w:ilvl w:val="0"/>
          <w:numId w:val="0"/>
        </w:numPr>
        <w:tabs>
          <w:tab w:val="left" w:pos="425"/>
          <w:tab w:val="left" w:pos="851"/>
          <w:tab w:val="num" w:pos="1418"/>
        </w:tabs>
        <w:spacing w:before="60" w:after="60" w:line="280" w:lineRule="exact"/>
        <w:rPr>
          <w:rFonts w:cs="Arial"/>
          <w:color w:val="auto"/>
          <w:szCs w:val="22"/>
        </w:rPr>
      </w:pPr>
      <w:r w:rsidRPr="00B13F44">
        <w:rPr>
          <w:rFonts w:cs="Arial"/>
          <w:color w:val="auto"/>
          <w:szCs w:val="22"/>
        </w:rPr>
        <w:t>Für Härtefälle oder Einzelfallgestaltungen, die von diesen Regelungen nicht erfasst werden, sind nach Beratung mit dem Betriebsrat individuelle Lösungen zu finden.</w:t>
      </w:r>
    </w:p>
    <w:p w14:paraId="35CC3291"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Style w:val="Fett"/>
          <w:rFonts w:cs="Arial"/>
          <w:color w:val="auto"/>
          <w:szCs w:val="22"/>
        </w:rPr>
      </w:pPr>
    </w:p>
    <w:p w14:paraId="75BCB4D9"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jc w:val="center"/>
        <w:rPr>
          <w:rStyle w:val="Fett"/>
          <w:rFonts w:cs="Arial"/>
          <w:color w:val="auto"/>
          <w:sz w:val="24"/>
        </w:rPr>
      </w:pPr>
      <w:r w:rsidRPr="00B13F44">
        <w:rPr>
          <w:rStyle w:val="Fett"/>
          <w:rFonts w:cs="Arial"/>
          <w:color w:val="auto"/>
          <w:sz w:val="24"/>
        </w:rPr>
        <w:t>§ 11 Inkrafttreten und Dauer</w:t>
      </w:r>
    </w:p>
    <w:p w14:paraId="6372D04E"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Diese Betriebsvereinbarung tritt am … in Kraft und gilt befristet bis zum …, wenn nicht Einvernehmen über die Fortsetzung besteht.</w:t>
      </w:r>
    </w:p>
    <w:p w14:paraId="46AE3AB2"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lastRenderedPageBreak/>
        <w:t>Einzelne Regelungen können je nach Gegebenheiten und Erfahrungen während der Umsetzungsphase des Projekts mit beiderseitigem Einverständnis geändert, eingefügt oder gestrichen werden.</w:t>
      </w:r>
    </w:p>
    <w:p w14:paraId="250E89E5" w14:textId="77777777" w:rsidR="00D86460" w:rsidRPr="00B13F44" w:rsidRDefault="00D86460" w:rsidP="00D86460">
      <w:pPr>
        <w:pStyle w:val="Textblock"/>
        <w:numPr>
          <w:ilvl w:val="0"/>
          <w:numId w:val="0"/>
        </w:numPr>
        <w:tabs>
          <w:tab w:val="left" w:pos="425"/>
          <w:tab w:val="left" w:pos="851"/>
          <w:tab w:val="num" w:pos="1560"/>
        </w:tabs>
        <w:spacing w:before="60" w:after="60" w:line="280" w:lineRule="exact"/>
        <w:rPr>
          <w:rFonts w:cs="Arial"/>
          <w:color w:val="auto"/>
          <w:szCs w:val="22"/>
        </w:rPr>
      </w:pPr>
      <w:r w:rsidRPr="00B13F44">
        <w:rPr>
          <w:rFonts w:cs="Arial"/>
          <w:color w:val="auto"/>
          <w:szCs w:val="22"/>
        </w:rPr>
        <w:t>Diese Betriebsvereinbarung verliert mit dem Abschluss einer Anschlussvereinbarung ebenfalls ihre Gültigkeit und soll in beiden Fällen danach keine Nachwirkung entfalten.</w:t>
      </w:r>
    </w:p>
    <w:p w14:paraId="39CCD7C1" w14:textId="77777777" w:rsidR="00D86460" w:rsidRPr="00B13F44" w:rsidRDefault="00D86460" w:rsidP="00D86460">
      <w:pPr>
        <w:pStyle w:val="Textblock"/>
        <w:numPr>
          <w:ilvl w:val="0"/>
          <w:numId w:val="0"/>
        </w:numPr>
        <w:spacing w:before="60" w:after="60" w:line="280" w:lineRule="exact"/>
        <w:ind w:hanging="357"/>
        <w:rPr>
          <w:color w:val="auto"/>
        </w:rPr>
      </w:pPr>
    </w:p>
    <w:p w14:paraId="027DDE7C" w14:textId="77777777" w:rsidR="00D86460" w:rsidRPr="00B13F44" w:rsidRDefault="00D86460" w:rsidP="00D86460">
      <w:pPr>
        <w:pStyle w:val="Textblock"/>
        <w:numPr>
          <w:ilvl w:val="0"/>
          <w:numId w:val="0"/>
        </w:numPr>
        <w:spacing w:before="60" w:after="60" w:line="280" w:lineRule="exact"/>
        <w:ind w:hanging="357"/>
        <w:rPr>
          <w:color w:val="auto"/>
        </w:rPr>
      </w:pPr>
    </w:p>
    <w:p w14:paraId="31CCE695" w14:textId="77777777" w:rsidR="00D86460" w:rsidRPr="00B13F44" w:rsidRDefault="00D86460" w:rsidP="00D86460">
      <w:pPr>
        <w:pStyle w:val="Textblock"/>
        <w:numPr>
          <w:ilvl w:val="0"/>
          <w:numId w:val="0"/>
        </w:numPr>
        <w:spacing w:before="60" w:after="60" w:line="280" w:lineRule="exact"/>
        <w:rPr>
          <w:color w:val="auto"/>
        </w:rPr>
      </w:pPr>
      <w:r w:rsidRPr="00B13F44">
        <w:rPr>
          <w:color w:val="auto"/>
        </w:rPr>
        <w:t>Musterstadt, Datum</w:t>
      </w:r>
    </w:p>
    <w:p w14:paraId="1CB6AA11" w14:textId="77777777" w:rsidR="00D86460" w:rsidRPr="00B13F44" w:rsidRDefault="00D86460" w:rsidP="00D86460">
      <w:pPr>
        <w:pStyle w:val="Textblock"/>
        <w:numPr>
          <w:ilvl w:val="0"/>
          <w:numId w:val="0"/>
        </w:numPr>
        <w:spacing w:before="60" w:after="60" w:line="280" w:lineRule="exact"/>
        <w:rPr>
          <w:color w:val="auto"/>
        </w:rPr>
      </w:pPr>
    </w:p>
    <w:p w14:paraId="26A700AE" w14:textId="77777777" w:rsidR="00D86460" w:rsidRPr="00B13F44" w:rsidRDefault="00D86460" w:rsidP="00D86460">
      <w:pPr>
        <w:pStyle w:val="Textblock"/>
        <w:numPr>
          <w:ilvl w:val="0"/>
          <w:numId w:val="0"/>
        </w:numPr>
        <w:spacing w:before="60" w:after="60" w:line="280" w:lineRule="exact"/>
        <w:rPr>
          <w:color w:val="auto"/>
        </w:rPr>
      </w:pPr>
    </w:p>
    <w:p w14:paraId="6FD1D705" w14:textId="77777777" w:rsidR="00D86460" w:rsidRPr="00B13F44" w:rsidRDefault="00D86460" w:rsidP="00D86460">
      <w:pPr>
        <w:pStyle w:val="Textblock"/>
        <w:numPr>
          <w:ilvl w:val="0"/>
          <w:numId w:val="0"/>
        </w:numPr>
        <w:spacing w:before="60" w:after="60" w:line="280" w:lineRule="exact"/>
        <w:rPr>
          <w:color w:val="auto"/>
        </w:rPr>
      </w:pPr>
      <w:r w:rsidRPr="00B13F44">
        <w:rPr>
          <w:color w:val="auto"/>
        </w:rPr>
        <w:t>Unterschrift Betriebsratsvorsitzender, Unterschrift Geschäftsführer</w:t>
      </w:r>
    </w:p>
    <w:sectPr w:rsidR="00D86460" w:rsidRPr="00B13F44"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A0E13" w14:textId="77777777" w:rsidR="00D130ED" w:rsidRDefault="00D130ED" w:rsidP="00645C6A">
      <w:pPr>
        <w:spacing w:after="0" w:line="240" w:lineRule="auto"/>
      </w:pPr>
      <w:r>
        <w:separator/>
      </w:r>
    </w:p>
  </w:endnote>
  <w:endnote w:type="continuationSeparator" w:id="0">
    <w:p w14:paraId="41F7087B" w14:textId="77777777" w:rsidR="00D130ED" w:rsidRDefault="00D130ED"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DBB23" w14:textId="39532112"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7AAF8DA" wp14:editId="4519673C">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020393">
      <w:rPr>
        <w:sz w:val="16"/>
        <w:szCs w:val="16"/>
      </w:rPr>
      <w:t>Januar 2026</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CB73D" w14:textId="77777777" w:rsidR="00D130ED" w:rsidRDefault="00D130ED" w:rsidP="00645C6A">
      <w:pPr>
        <w:spacing w:after="0" w:line="240" w:lineRule="auto"/>
      </w:pPr>
      <w:r>
        <w:separator/>
      </w:r>
    </w:p>
  </w:footnote>
  <w:footnote w:type="continuationSeparator" w:id="0">
    <w:p w14:paraId="3722632E" w14:textId="77777777" w:rsidR="00D130ED" w:rsidRDefault="00D130ED"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0A45E" w14:textId="77777777" w:rsidR="00645C6A" w:rsidRDefault="005B72E6">
    <w:pPr>
      <w:pStyle w:val="Kopfzeile"/>
    </w:pPr>
    <w:r>
      <w:rPr>
        <w:noProof/>
        <w:lang w:eastAsia="de-DE"/>
      </w:rPr>
      <w:drawing>
        <wp:inline distT="0" distB="0" distL="0" distR="0" wp14:anchorId="64576622" wp14:editId="07F61C5E">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lvl w:ilvl="0">
      <w:start w:val="1"/>
      <w:numFmt w:val="none"/>
      <w:pStyle w:val="Liste1manuell"/>
      <w:lvlText w:val="L1m."/>
      <w:lvlJc w:val="left"/>
      <w:rPr>
        <w:rFonts w:ascii="Arial" w:hAnsi="Arial" w:cs="Arial"/>
        <w:color w:val="FF0000"/>
        <w:sz w:val="12"/>
        <w:szCs w:val="12"/>
      </w:rPr>
    </w:lvl>
    <w:lvl w:ilvl="1">
      <w:start w:val="1"/>
      <w:numFmt w:val="lowerLetter"/>
      <w:lvlText w:val="%2)"/>
      <w:lvlJc w:val="left"/>
      <w:pPr>
        <w:tabs>
          <w:tab w:val="num" w:pos="3953"/>
        </w:tabs>
        <w:ind w:left="3953"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8"/>
    <w:multiLevelType w:val="multilevel"/>
    <w:tmpl w:val="00000008"/>
    <w:lvl w:ilvl="0">
      <w:start w:val="1"/>
      <w:numFmt w:val="none"/>
      <w:pStyle w:val="Liste1fortsetzen"/>
      <w:lvlText w:val="L1f."/>
      <w:lvlJc w:val="left"/>
      <w:rPr>
        <w:rFonts w:ascii="Arial" w:hAnsi="Arial" w:cs="Arial"/>
        <w:color w:val="FF0000"/>
        <w:sz w:val="12"/>
        <w:szCs w:val="12"/>
      </w:rPr>
    </w:lvl>
    <w:lvl w:ilvl="1">
      <w:start w:val="1"/>
      <w:numFmt w:val="lowerLetter"/>
      <w:lvlText w:val="%2)"/>
      <w:lvlJc w:val="left"/>
      <w:pPr>
        <w:tabs>
          <w:tab w:val="num" w:pos="2251"/>
        </w:tabs>
        <w:ind w:left="2251" w:hanging="360"/>
      </w:pPr>
      <w:rPr>
        <w:rFonts w:cs="Times New Roman"/>
      </w:rPr>
    </w:lvl>
    <w:lvl w:ilvl="2">
      <w:start w:val="1"/>
      <w:numFmt w:val="lowerRoman"/>
      <w:lvlText w:val="%3)"/>
      <w:lvlJc w:val="left"/>
      <w:pPr>
        <w:tabs>
          <w:tab w:val="num" w:pos="2611"/>
        </w:tabs>
        <w:ind w:left="2611" w:hanging="360"/>
      </w:pPr>
      <w:rPr>
        <w:rFonts w:cs="Times New Roman"/>
      </w:rPr>
    </w:lvl>
    <w:lvl w:ilvl="3">
      <w:start w:val="1"/>
      <w:numFmt w:val="decimal"/>
      <w:lvlText w:val="(%4)"/>
      <w:lvlJc w:val="left"/>
      <w:pPr>
        <w:tabs>
          <w:tab w:val="num" w:pos="2971"/>
        </w:tabs>
        <w:ind w:left="2971" w:hanging="360"/>
      </w:pPr>
      <w:rPr>
        <w:rFonts w:cs="Times New Roman"/>
      </w:rPr>
    </w:lvl>
    <w:lvl w:ilvl="4">
      <w:start w:val="1"/>
      <w:numFmt w:val="lowerLetter"/>
      <w:lvlText w:val="(%5)"/>
      <w:lvlJc w:val="left"/>
      <w:pPr>
        <w:tabs>
          <w:tab w:val="num" w:pos="3331"/>
        </w:tabs>
        <w:ind w:left="3331" w:hanging="360"/>
      </w:pPr>
      <w:rPr>
        <w:rFonts w:cs="Times New Roman"/>
      </w:rPr>
    </w:lvl>
    <w:lvl w:ilvl="5">
      <w:start w:val="1"/>
      <w:numFmt w:val="lowerRoman"/>
      <w:lvlText w:val="(%6)"/>
      <w:lvlJc w:val="left"/>
      <w:pPr>
        <w:tabs>
          <w:tab w:val="num" w:pos="3691"/>
        </w:tabs>
        <w:ind w:left="3691" w:hanging="360"/>
      </w:pPr>
      <w:rPr>
        <w:rFonts w:cs="Times New Roman"/>
      </w:rPr>
    </w:lvl>
    <w:lvl w:ilvl="6">
      <w:start w:val="1"/>
      <w:numFmt w:val="decimal"/>
      <w:lvlText w:val="%7."/>
      <w:lvlJc w:val="left"/>
      <w:pPr>
        <w:tabs>
          <w:tab w:val="num" w:pos="4051"/>
        </w:tabs>
        <w:ind w:left="4051" w:hanging="360"/>
      </w:pPr>
      <w:rPr>
        <w:rFonts w:cs="Times New Roman"/>
      </w:rPr>
    </w:lvl>
    <w:lvl w:ilvl="7">
      <w:start w:val="1"/>
      <w:numFmt w:val="lowerLetter"/>
      <w:lvlText w:val="%8."/>
      <w:lvlJc w:val="left"/>
      <w:pPr>
        <w:tabs>
          <w:tab w:val="num" w:pos="4411"/>
        </w:tabs>
        <w:ind w:left="4411" w:hanging="360"/>
      </w:pPr>
      <w:rPr>
        <w:rFonts w:cs="Times New Roman"/>
      </w:rPr>
    </w:lvl>
    <w:lvl w:ilvl="8">
      <w:start w:val="1"/>
      <w:numFmt w:val="lowerRoman"/>
      <w:lvlText w:val="%9."/>
      <w:lvlJc w:val="left"/>
      <w:pPr>
        <w:tabs>
          <w:tab w:val="num" w:pos="4771"/>
        </w:tabs>
        <w:ind w:left="4771" w:hanging="360"/>
      </w:pPr>
      <w:rPr>
        <w:rFonts w:cs="Times New Roman"/>
      </w:rPr>
    </w:lvl>
  </w:abstractNum>
  <w:abstractNum w:abstractNumId="2"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8"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9" w15:restartNumberingAfterBreak="0">
    <w:nsid w:val="44704F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C43511D"/>
    <w:multiLevelType w:val="multilevel"/>
    <w:tmpl w:val="65E8E216"/>
    <w:lvl w:ilvl="0">
      <w:start w:val="1"/>
      <w:numFmt w:val="bullet"/>
      <w:pStyle w:val="Liste2"/>
      <w:lvlText w:val="·"/>
      <w:lvlJc w:val="left"/>
      <w:pPr>
        <w:tabs>
          <w:tab w:val="num" w:pos="3058"/>
        </w:tabs>
        <w:ind w:left="3058" w:hanging="358"/>
      </w:pPr>
      <w:rPr>
        <w:rFonts w:ascii="Symbol" w:hAnsi="Symbol" w:hint="default"/>
        <w:color w:val="000000"/>
        <w:sz w:val="20"/>
      </w:rPr>
    </w:lvl>
    <w:lvl w:ilvl="1">
      <w:start w:val="1"/>
      <w:numFmt w:val="lowerLetter"/>
      <w:lvlText w:val="%2)"/>
      <w:lvlJc w:val="left"/>
      <w:pPr>
        <w:tabs>
          <w:tab w:val="num" w:pos="3063"/>
        </w:tabs>
        <w:ind w:left="3063" w:hanging="360"/>
      </w:pPr>
      <w:rPr>
        <w:rFonts w:hint="default"/>
      </w:rPr>
    </w:lvl>
    <w:lvl w:ilvl="2">
      <w:start w:val="1"/>
      <w:numFmt w:val="lowerRoman"/>
      <w:lvlText w:val="%3)"/>
      <w:lvlJc w:val="left"/>
      <w:pPr>
        <w:tabs>
          <w:tab w:val="num" w:pos="3423"/>
        </w:tabs>
        <w:ind w:left="3423" w:hanging="360"/>
      </w:pPr>
      <w:rPr>
        <w:rFonts w:hint="default"/>
      </w:rPr>
    </w:lvl>
    <w:lvl w:ilvl="3">
      <w:start w:val="1"/>
      <w:numFmt w:val="decimal"/>
      <w:lvlText w:val="(%4)"/>
      <w:lvlJc w:val="left"/>
      <w:pPr>
        <w:tabs>
          <w:tab w:val="num" w:pos="3783"/>
        </w:tabs>
        <w:ind w:left="3783" w:hanging="360"/>
      </w:pPr>
      <w:rPr>
        <w:rFonts w:hint="default"/>
      </w:rPr>
    </w:lvl>
    <w:lvl w:ilvl="4">
      <w:start w:val="1"/>
      <w:numFmt w:val="lowerLetter"/>
      <w:lvlText w:val="(%5)"/>
      <w:lvlJc w:val="left"/>
      <w:pPr>
        <w:tabs>
          <w:tab w:val="num" w:pos="4143"/>
        </w:tabs>
        <w:ind w:left="4143" w:hanging="360"/>
      </w:pPr>
      <w:rPr>
        <w:rFonts w:hint="default"/>
      </w:rPr>
    </w:lvl>
    <w:lvl w:ilvl="5">
      <w:start w:val="1"/>
      <w:numFmt w:val="lowerRoman"/>
      <w:lvlText w:val="(%6)"/>
      <w:lvlJc w:val="left"/>
      <w:pPr>
        <w:tabs>
          <w:tab w:val="num" w:pos="4503"/>
        </w:tabs>
        <w:ind w:left="4503" w:hanging="360"/>
      </w:pPr>
      <w:rPr>
        <w:rFonts w:hint="default"/>
      </w:rPr>
    </w:lvl>
    <w:lvl w:ilvl="6">
      <w:start w:val="1"/>
      <w:numFmt w:val="decimal"/>
      <w:lvlText w:val="%7."/>
      <w:lvlJc w:val="left"/>
      <w:pPr>
        <w:tabs>
          <w:tab w:val="num" w:pos="4863"/>
        </w:tabs>
        <w:ind w:left="4863" w:hanging="360"/>
      </w:pPr>
      <w:rPr>
        <w:rFonts w:hint="default"/>
      </w:rPr>
    </w:lvl>
    <w:lvl w:ilvl="7">
      <w:start w:val="1"/>
      <w:numFmt w:val="lowerLetter"/>
      <w:lvlText w:val="%8."/>
      <w:lvlJc w:val="left"/>
      <w:pPr>
        <w:tabs>
          <w:tab w:val="num" w:pos="5223"/>
        </w:tabs>
        <w:ind w:left="5223" w:hanging="360"/>
      </w:pPr>
      <w:rPr>
        <w:rFonts w:hint="default"/>
      </w:rPr>
    </w:lvl>
    <w:lvl w:ilvl="8">
      <w:start w:val="1"/>
      <w:numFmt w:val="lowerRoman"/>
      <w:lvlText w:val="%9."/>
      <w:lvlJc w:val="left"/>
      <w:pPr>
        <w:tabs>
          <w:tab w:val="num" w:pos="5583"/>
        </w:tabs>
        <w:ind w:left="5583" w:hanging="360"/>
      </w:pPr>
      <w:rPr>
        <w:rFonts w:hint="default"/>
      </w:rPr>
    </w:lvl>
  </w:abstractNum>
  <w:abstractNum w:abstractNumId="12"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4"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223182104">
    <w:abstractNumId w:val="14"/>
  </w:num>
  <w:num w:numId="2" w16cid:durableId="1069889293">
    <w:abstractNumId w:val="2"/>
  </w:num>
  <w:num w:numId="3" w16cid:durableId="1519466138">
    <w:abstractNumId w:val="12"/>
  </w:num>
  <w:num w:numId="4" w16cid:durableId="106000306">
    <w:abstractNumId w:val="10"/>
  </w:num>
  <w:num w:numId="5" w16cid:durableId="1673557784">
    <w:abstractNumId w:val="3"/>
  </w:num>
  <w:num w:numId="6" w16cid:durableId="1671060692">
    <w:abstractNumId w:val="13"/>
  </w:num>
  <w:num w:numId="7" w16cid:durableId="19779523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4153578">
    <w:abstractNumId w:val="6"/>
  </w:num>
  <w:num w:numId="9" w16cid:durableId="641934119">
    <w:abstractNumId w:val="4"/>
  </w:num>
  <w:num w:numId="10" w16cid:durableId="1356228759">
    <w:abstractNumId w:val="8"/>
  </w:num>
  <w:num w:numId="11" w16cid:durableId="1443717">
    <w:abstractNumId w:val="9"/>
  </w:num>
  <w:num w:numId="12" w16cid:durableId="1428771895">
    <w:abstractNumId w:val="7"/>
  </w:num>
  <w:num w:numId="13" w16cid:durableId="1071388412">
    <w:abstractNumId w:val="0"/>
  </w:num>
  <w:num w:numId="14" w16cid:durableId="2004358834">
    <w:abstractNumId w:val="1"/>
  </w:num>
  <w:num w:numId="15" w16cid:durableId="235748000">
    <w:abstractNumId w:val="5"/>
  </w:num>
  <w:num w:numId="16" w16cid:durableId="9263522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20393"/>
    <w:rsid w:val="00046A0C"/>
    <w:rsid w:val="00051EEE"/>
    <w:rsid w:val="000C1235"/>
    <w:rsid w:val="000F3088"/>
    <w:rsid w:val="0012313C"/>
    <w:rsid w:val="00154639"/>
    <w:rsid w:val="0019342F"/>
    <w:rsid w:val="00267D40"/>
    <w:rsid w:val="004070D7"/>
    <w:rsid w:val="0043100C"/>
    <w:rsid w:val="004E4B9B"/>
    <w:rsid w:val="005B72E6"/>
    <w:rsid w:val="005C1193"/>
    <w:rsid w:val="005E2E83"/>
    <w:rsid w:val="0062183F"/>
    <w:rsid w:val="00645C6A"/>
    <w:rsid w:val="006527DB"/>
    <w:rsid w:val="00684FEF"/>
    <w:rsid w:val="006E17BA"/>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A6766"/>
    <w:rsid w:val="00BE3933"/>
    <w:rsid w:val="00C512C3"/>
    <w:rsid w:val="00CB5669"/>
    <w:rsid w:val="00CC14C0"/>
    <w:rsid w:val="00D130ED"/>
    <w:rsid w:val="00D33CF9"/>
    <w:rsid w:val="00D86460"/>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A8073"/>
  <w15:docId w15:val="{9D1AA8D8-C0CC-4769-8EB9-A693F27FA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uiPriority w:val="99"/>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
    <w:name w:val="Liste 1"/>
    <w:basedOn w:val="Standard"/>
    <w:rsid w:val="00D86460"/>
    <w:pPr>
      <w:numPr>
        <w:numId w:val="12"/>
      </w:numPr>
      <w:tabs>
        <w:tab w:val="clear" w:pos="1848"/>
        <w:tab w:val="left" w:pos="1491"/>
      </w:tabs>
      <w:spacing w:before="40" w:after="40" w:line="300" w:lineRule="auto"/>
    </w:pPr>
    <w:rPr>
      <w:rFonts w:ascii="Arial" w:eastAsia="Times New Roman" w:hAnsi="Arial" w:cs="Times New Roman"/>
      <w:color w:val="000000"/>
      <w:szCs w:val="24"/>
      <w:lang w:eastAsia="de-DE"/>
    </w:rPr>
  </w:style>
  <w:style w:type="paragraph" w:customStyle="1" w:styleId="Liste1manuell">
    <w:name w:val="Liste 1 manuell"/>
    <w:basedOn w:val="Standard"/>
    <w:uiPriority w:val="99"/>
    <w:rsid w:val="00D86460"/>
    <w:pPr>
      <w:numPr>
        <w:numId w:val="13"/>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customStyle="1" w:styleId="Liste1fortsetzen">
    <w:name w:val="Liste 1 fortsetzen"/>
    <w:basedOn w:val="Standard"/>
    <w:uiPriority w:val="99"/>
    <w:rsid w:val="00D86460"/>
    <w:pPr>
      <w:numPr>
        <w:numId w:val="14"/>
      </w:numPr>
      <w:tabs>
        <w:tab w:val="num" w:pos="1891"/>
        <w:tab w:val="left" w:pos="1928"/>
      </w:tabs>
      <w:spacing w:before="40" w:after="40" w:line="300" w:lineRule="auto"/>
      <w:ind w:left="1888" w:hanging="357"/>
    </w:pPr>
    <w:rPr>
      <w:rFonts w:ascii="Arial" w:eastAsia="Times New Roman" w:hAnsi="Arial" w:cs="Arial"/>
      <w:color w:val="000000"/>
      <w:lang w:eastAsia="de-DE"/>
    </w:rPr>
  </w:style>
  <w:style w:type="paragraph" w:styleId="Liste2">
    <w:name w:val="List 2"/>
    <w:basedOn w:val="Standard"/>
    <w:rsid w:val="00D86460"/>
    <w:pPr>
      <w:numPr>
        <w:numId w:val="16"/>
      </w:numPr>
      <w:tabs>
        <w:tab w:val="left" w:pos="1848"/>
      </w:tabs>
      <w:spacing w:before="40" w:after="40" w:line="300" w:lineRule="auto"/>
      <w:ind w:left="2205" w:hanging="357"/>
    </w:pPr>
    <w:rPr>
      <w:rFonts w:ascii="Arial" w:eastAsia="Times New Roman" w:hAnsi="Arial" w:cs="Times New Roman"/>
      <w:color w:val="000000"/>
      <w:szCs w:val="24"/>
      <w:lang w:eastAsia="de-DE"/>
    </w:rPr>
  </w:style>
  <w:style w:type="paragraph" w:customStyle="1" w:styleId="TabelleKopflinksoben">
    <w:name w:val="Tabelle Kopf links oben"/>
    <w:basedOn w:val="Standard"/>
    <w:uiPriority w:val="99"/>
    <w:rsid w:val="00D86460"/>
    <w:pPr>
      <w:tabs>
        <w:tab w:val="left" w:pos="0"/>
      </w:tabs>
      <w:spacing w:before="40" w:after="40" w:line="240" w:lineRule="auto"/>
    </w:pPr>
    <w:rPr>
      <w:rFonts w:ascii="Arial" w:eastAsia="Times New Roman" w:hAnsi="Arial" w:cs="Times New Roman"/>
      <w:b/>
      <w:color w:val="000000"/>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1511</Words>
  <Characters>10038</Characters>
  <Application>Microsoft Office Word</Application>
  <DocSecurity>0</DocSecurity>
  <Lines>213</Lines>
  <Paragraphs>69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3</cp:revision>
  <dcterms:created xsi:type="dcterms:W3CDTF">2019-04-05T15:17:00Z</dcterms:created>
  <dcterms:modified xsi:type="dcterms:W3CDTF">2025-10-14T10:41:00Z</dcterms:modified>
</cp:coreProperties>
</file>