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7846B2" w:rsidRDefault="007846B2"/>
    <w:p w:rsidR="00BE3933" w:rsidRDefault="00CB4604" w:rsidP="00BE3933">
      <w:pPr>
        <w:jc w:val="both"/>
        <w:rPr>
          <w:rFonts w:cs="Times New Roman"/>
          <w:b/>
          <w:color w:val="943634" w:themeColor="accent2" w:themeShade="BF"/>
          <w:sz w:val="28"/>
          <w:szCs w:val="28"/>
        </w:rPr>
      </w:pPr>
      <w:bookmarkStart w:id="0" w:name="_GoBack"/>
      <w:r w:rsidRPr="00CB4604">
        <w:rPr>
          <w:rFonts w:cs="Times New Roman"/>
          <w:b/>
          <w:color w:val="943634" w:themeColor="accent2" w:themeShade="BF"/>
          <w:sz w:val="28"/>
          <w:szCs w:val="28"/>
        </w:rPr>
        <w:t>Arbeitnehmerdatenschutz: Musterbetriebsvereinbarung über Datenschutz im Betrieb</w:t>
      </w:r>
    </w:p>
    <w:bookmarkEnd w:id="0"/>
    <w:p w:rsidR="00CB4604" w:rsidRPr="00CB4604" w:rsidRDefault="00CB4604" w:rsidP="00CB4604">
      <w:pPr>
        <w:jc w:val="both"/>
        <w:rPr>
          <w:rFonts w:cs="Times New Roman"/>
        </w:rPr>
      </w:pPr>
      <w:r w:rsidRPr="00CB4604">
        <w:rPr>
          <w:rFonts w:cs="Times New Roman"/>
        </w:rPr>
        <w:t xml:space="preserve">Zwischen </w:t>
      </w:r>
    </w:p>
    <w:p w:rsidR="00CB4604" w:rsidRPr="00CB4604" w:rsidRDefault="00CB4604" w:rsidP="00CB4604">
      <w:pPr>
        <w:jc w:val="both"/>
        <w:rPr>
          <w:rFonts w:cs="Times New Roman"/>
        </w:rPr>
      </w:pPr>
      <w:r w:rsidRPr="00CB4604">
        <w:rPr>
          <w:rFonts w:cs="Times New Roman"/>
        </w:rPr>
        <w:t>der Mustermann Pflegeheim GmbH, vertreten durch den Geschäftsführer Max Mustermann, Musterstraße 123, 45678 Musterstadt (im Weiteren „Arbeitgeberin“)</w:t>
      </w:r>
    </w:p>
    <w:p w:rsidR="00CB4604" w:rsidRPr="00CB4604" w:rsidRDefault="00CB4604" w:rsidP="00CB4604">
      <w:pPr>
        <w:jc w:val="both"/>
        <w:rPr>
          <w:rFonts w:cs="Times New Roman"/>
        </w:rPr>
      </w:pPr>
      <w:r w:rsidRPr="00CB4604">
        <w:rPr>
          <w:rFonts w:cs="Times New Roman"/>
        </w:rPr>
        <w:t>und</w:t>
      </w:r>
    </w:p>
    <w:p w:rsidR="00CB4604" w:rsidRPr="00CB4604" w:rsidRDefault="00CB4604" w:rsidP="00CB4604">
      <w:pPr>
        <w:jc w:val="both"/>
        <w:rPr>
          <w:rFonts w:cs="Times New Roman"/>
        </w:rPr>
      </w:pPr>
      <w:r w:rsidRPr="00CB4604">
        <w:rPr>
          <w:rFonts w:cs="Times New Roman"/>
        </w:rPr>
        <w:t>dem Betriebsrat der Mustermann Pflegeheim GmbH, vertreten durch die Betriebsratsvorsitzende Maria Fuchs, Musterstraße 123, 45678 Musterstadt (im Weiteren „Betriebsrat“)</w:t>
      </w:r>
    </w:p>
    <w:p w:rsidR="00CB4604" w:rsidRPr="00CB4604" w:rsidRDefault="00CB4604" w:rsidP="00CB4604">
      <w:pPr>
        <w:jc w:val="both"/>
        <w:rPr>
          <w:rFonts w:cs="Times New Roman"/>
        </w:rPr>
      </w:pPr>
      <w:r w:rsidRPr="00CB4604">
        <w:rPr>
          <w:rFonts w:cs="Times New Roman"/>
        </w:rPr>
        <w:t>wird folgende Rahmenbetriebsvereinbarung über Datenschutz im Betrieb geschlossen: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Präambel</w:t>
      </w:r>
    </w:p>
    <w:p w:rsidR="00CB4604" w:rsidRPr="00CB4604" w:rsidRDefault="00CB4604" w:rsidP="00CB4604">
      <w:pPr>
        <w:jc w:val="both"/>
        <w:rPr>
          <w:rFonts w:cs="Times New Roman"/>
        </w:rPr>
      </w:pPr>
      <w:r w:rsidRPr="00CB4604">
        <w:rPr>
          <w:rFonts w:cs="Times New Roman"/>
        </w:rPr>
        <w:t>Die Betriebsparteien sind sich darüber einig, dass die Regelungen des Datenschutzes, die sich insbesondere aus der Datenschutzgrundverordnung (DSGVO) und dem Bundesdatenschutzgesetz (BDSG) ergeben, vollständig betrieblich umgesetzt werden müssen. Dabei sind auch Anpassungen bisheriger Vorgehensweisen und Anpassungen bestehender Betriebsvereinbarungen erforderlich. Diese Rahmenbetriebsvereinbarung soll bezüglich bereits vor dem 25.05.2018 bestehender Betriebsvereinbarungen eine vorläufige Regelung bilden, bis diese ggf. datenschutzkonform überarbeitet sind und eine Regelung bezüglich wichtiger datenschutzrelevanter Bereiche beinhalten.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Erster Abschnitt – Allgemeiner Teil</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1 Geltungsbereich</w:t>
      </w:r>
    </w:p>
    <w:p w:rsidR="00CB4604" w:rsidRPr="00CB4604" w:rsidRDefault="00CB4604" w:rsidP="00CB4604">
      <w:pPr>
        <w:jc w:val="both"/>
        <w:rPr>
          <w:rFonts w:cs="Times New Roman"/>
        </w:rPr>
      </w:pPr>
      <w:r w:rsidRPr="00CB4604">
        <w:rPr>
          <w:rFonts w:cs="Times New Roman"/>
        </w:rPr>
        <w:t>Diese Betriebsvereinbarung gilt für den Betrieb … und sämtliche Arbeitnehmer, die gegenwärtig, oder zukünftig im Betrieb beschäftigt sind oder werden, mit Ausnahme der leitenden Angestellten.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2 Grundsätze der Datenverarbeitung im Betrieb</w:t>
      </w:r>
    </w:p>
    <w:p w:rsidR="00CB4604" w:rsidRPr="00CB4604" w:rsidRDefault="00CB4604" w:rsidP="00CB4604">
      <w:pPr>
        <w:jc w:val="both"/>
        <w:rPr>
          <w:rFonts w:cs="Times New Roman"/>
        </w:rPr>
      </w:pPr>
      <w:r w:rsidRPr="00CB4604">
        <w:rPr>
          <w:rFonts w:cs="Times New Roman"/>
        </w:rPr>
        <w:t xml:space="preserve">Die Betriebsparteien sind sich darüber einig, dass die in Artikel 5 DSGVO enthaltenen Grundsätze ausnahmslos auf alle Datenverarbeitungsprozesse im Betrieb, seien sie automatisiert oder manuell organisiert, angewandt werden müssen. </w:t>
      </w:r>
    </w:p>
    <w:p w:rsidR="00CB4604" w:rsidRPr="00CB4604" w:rsidRDefault="00CB4604" w:rsidP="00CB4604">
      <w:pPr>
        <w:jc w:val="both"/>
        <w:rPr>
          <w:rFonts w:cs="Times New Roman"/>
        </w:rPr>
      </w:pPr>
      <w:r w:rsidRPr="00CB4604">
        <w:rPr>
          <w:rFonts w:cs="Times New Roman"/>
        </w:rPr>
        <w:lastRenderedPageBreak/>
        <w:t>Vor dem 25.05.2018 abgeschlossene Betriebsvereinbarungen werden von den Betriebsparteien sukzessive überarbeitet. Bis dahin werden sie einstweilen datenschutzkonform ausgelegt. Im Einzelfall haben die Betriebsparteien gemeinsam festzulegen, was für die einzelnen Betriebsvereinbarungen zu gelten hat. Können sich die Betriebsparteien nicht einigen, so kann jede Seite die Verhandlungen für gescheitert erklären und die Einigungsstelle anrufen, deren Spruch die Einigung der Betriebsparteien ersetzt.</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3 Allgemeine Vorgaben zum Datenschutz im Betrieb</w:t>
      </w:r>
    </w:p>
    <w:p w:rsidR="00CB4604" w:rsidRPr="00CB4604" w:rsidRDefault="00CB4604" w:rsidP="00CB4604">
      <w:pPr>
        <w:jc w:val="both"/>
        <w:rPr>
          <w:rFonts w:cs="Times New Roman"/>
        </w:rPr>
      </w:pPr>
      <w:r w:rsidRPr="00CB4604">
        <w:rPr>
          <w:rFonts w:cs="Times New Roman"/>
        </w:rPr>
        <w:t>EDV-Arbeitsplätze sind so einzurichten, dass das Erspähen von Daten durch Unbefugte möglichst ausgeschlossen ist, z.B. durch Anbringung von Sichtblenden an Bildschirmen.</w:t>
      </w:r>
    </w:p>
    <w:p w:rsidR="00CB4604" w:rsidRPr="00CB4604" w:rsidRDefault="00CB4604" w:rsidP="00CB4604">
      <w:pPr>
        <w:jc w:val="both"/>
        <w:rPr>
          <w:rFonts w:cs="Times New Roman"/>
        </w:rPr>
      </w:pPr>
      <w:r w:rsidRPr="00CB4604">
        <w:rPr>
          <w:rFonts w:cs="Times New Roman"/>
        </w:rPr>
        <w:t>Es haben passwortgeschützte Bildschirmschoner eingesetzt zu werden, die spätestens nach einer Zeitspanne von 5 Minuten Inaktivität an dem Bildschirmarbeitsplatz automatisch eingeschaltet werden und die nur durch Eingabe eines Passworts wieder zu deaktivieren sind. Die Passwörter sind in der EDV-Abteilung zu hinterlegen und haben monatlich zu wechseln.</w:t>
      </w:r>
    </w:p>
    <w:p w:rsidR="00CB4604" w:rsidRPr="00CB4604" w:rsidRDefault="00CB4604" w:rsidP="00CB4604">
      <w:pPr>
        <w:jc w:val="both"/>
        <w:rPr>
          <w:rFonts w:cs="Times New Roman"/>
        </w:rPr>
      </w:pPr>
      <w:r w:rsidRPr="00CB4604">
        <w:rPr>
          <w:rFonts w:cs="Times New Roman"/>
        </w:rPr>
        <w:t>Arbeitstechnisch nicht benötigte Schnittstellen an EDV-Geräten, Telefonanlagen, Telefonen, Kopiergeräten etc. sind – soweit das technisch möglich ist – zu deaktivieren.</w:t>
      </w:r>
    </w:p>
    <w:p w:rsidR="00CB4604" w:rsidRPr="00CB4604" w:rsidRDefault="00CB4604" w:rsidP="00CB4604">
      <w:pPr>
        <w:jc w:val="both"/>
        <w:rPr>
          <w:rFonts w:cs="Times New Roman"/>
        </w:rPr>
      </w:pPr>
      <w:r w:rsidRPr="00CB4604">
        <w:rPr>
          <w:rFonts w:cs="Times New Roman"/>
        </w:rPr>
        <w:t>Arbeitnehmer haben dafür Sorge zu tragen, dass ihnen überlassene Datenverarbeitungsgeräte, insbesondere Mobilfunktelefone, Tablet-PCs, Laptops, Organizer etc. niemals unbeaufsichtigt gelassen werden und stets über Passworte und PIN-Nummern vor unbefugtem Zugriff geschützt sind.</w:t>
      </w:r>
    </w:p>
    <w:p w:rsidR="00CB4604" w:rsidRPr="00CB4604" w:rsidRDefault="00CB4604" w:rsidP="00CB4604">
      <w:pPr>
        <w:jc w:val="both"/>
        <w:rPr>
          <w:rFonts w:cs="Times New Roman"/>
        </w:rPr>
      </w:pPr>
      <w:r w:rsidRPr="00CB4604">
        <w:rPr>
          <w:rFonts w:cs="Times New Roman"/>
        </w:rPr>
        <w:t>Die Mitnahme von personenbezogenen Daten außerhalb des Betriebs bedarf stets der ausdrücklichen Erlaubnis der Arbeitgeberin, die dafür weitere Auflagen und Weisungen erteilen kann.</w:t>
      </w:r>
    </w:p>
    <w:p w:rsidR="00CB4604" w:rsidRPr="00CB4604" w:rsidRDefault="00CB4604" w:rsidP="00CB4604">
      <w:pPr>
        <w:jc w:val="both"/>
        <w:rPr>
          <w:rFonts w:cs="Times New Roman"/>
        </w:rPr>
      </w:pPr>
      <w:r w:rsidRPr="00CB4604">
        <w:rPr>
          <w:rFonts w:cs="Times New Roman"/>
        </w:rPr>
        <w:t>Die Arbeitgeberin hat alle technischen und organisatorischen Maßnahmen zur Umsetzung des Datenschutzes im Betrieb fortlaufend zu dokumentieren. Der Betriebsrat erhält Zugriff auf diese Dokumentation.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4 EDV-Abteilung und Datenschutz</w:t>
      </w:r>
    </w:p>
    <w:p w:rsidR="00CB4604" w:rsidRPr="00CB4604" w:rsidRDefault="00CB4604" w:rsidP="00CB4604">
      <w:pPr>
        <w:jc w:val="both"/>
        <w:rPr>
          <w:rFonts w:cs="Times New Roman"/>
        </w:rPr>
      </w:pPr>
      <w:r w:rsidRPr="00CB4604">
        <w:rPr>
          <w:rFonts w:cs="Times New Roman"/>
        </w:rPr>
        <w:t>Zur EDV-Abteilung dürfen nur befugte Personen Zugang haben. Diese sind neben den Mitarbeitern der EDV-Abteilung und dem betrieblichen Datenschutzbeauftragten, der Fachkraft für Arbeitssicherheit, dem Betriebsarzt und den Mitgliedern des Betriebsrats, die dem EDV-Ausschuss des Betriebsrats zugeordnet sind, folgende weitere Personen: […].</w:t>
      </w:r>
    </w:p>
    <w:p w:rsidR="00CB4604" w:rsidRPr="00CB4604" w:rsidRDefault="00CB4604" w:rsidP="00CB4604">
      <w:pPr>
        <w:jc w:val="both"/>
        <w:rPr>
          <w:rFonts w:cs="Times New Roman"/>
        </w:rPr>
      </w:pPr>
      <w:r w:rsidRPr="00CB4604">
        <w:rPr>
          <w:rFonts w:cs="Times New Roman"/>
        </w:rPr>
        <w:t>Räume, in denen EDV-Server aufgestellt sind, sind stets verschlossen zu halten und dürfen nur von befugten Personen (nach Absatz 1 dieser Betriebsvereinbarung) betreten werden, sowie von Mitarbeitern von EDV-Wartungsfirmen etc. nur in Begleitung und unter Aufsicht befugter Personen nach Absatz 1 dieser Betriebsvereinbarung.</w:t>
      </w:r>
    </w:p>
    <w:p w:rsidR="00CB4604" w:rsidRPr="00CB4604" w:rsidRDefault="00CB4604" w:rsidP="00CB4604">
      <w:pPr>
        <w:jc w:val="both"/>
        <w:rPr>
          <w:rFonts w:cs="Times New Roman"/>
        </w:rPr>
      </w:pPr>
      <w:r w:rsidRPr="00CB4604">
        <w:rPr>
          <w:rFonts w:cs="Times New Roman"/>
        </w:rPr>
        <w:lastRenderedPageBreak/>
        <w:t>Soweit Server Schnittstellen zum Internet oder sonstigen externen Netzwerken haben, ist durch entsprechende technische Vorkehrungen (z.B. Firewall-Systeme, Antivirensysteme etc.) dafür Sorge zu tragen, dass Daten nicht von unbefugten Personen gelesen oder verarbeitet werden können.</w:t>
      </w:r>
    </w:p>
    <w:p w:rsidR="00CB4604" w:rsidRPr="00CB4604" w:rsidRDefault="00CB4604" w:rsidP="00CB4604">
      <w:pPr>
        <w:jc w:val="both"/>
        <w:rPr>
          <w:rFonts w:cs="Times New Roman"/>
        </w:rPr>
      </w:pPr>
      <w:r w:rsidRPr="00CB4604">
        <w:rPr>
          <w:rFonts w:cs="Times New Roman"/>
        </w:rPr>
        <w:t>Im EDV-Netzwerk des Betriebs ist durch eine differenzierte Rechteverwaltung sicherzustellen, dass Mitarbeiter stets nur Zugriff auf die Daten und andere Ressourcen haben, die sie zur Erfüllung ihrer jeweiligen arbeitsvertraglich geschuldeten Aufgaben und nach der jeweiligen Geschäftsverteilung tatsächlich benötigen.</w:t>
      </w:r>
    </w:p>
    <w:p w:rsidR="00CB4604" w:rsidRPr="00CB4604" w:rsidRDefault="00CB4604" w:rsidP="00CB4604">
      <w:pPr>
        <w:jc w:val="both"/>
        <w:rPr>
          <w:rFonts w:cs="Times New Roman"/>
        </w:rPr>
      </w:pPr>
      <w:r w:rsidRPr="00CB4604">
        <w:rPr>
          <w:rFonts w:cs="Times New Roman"/>
        </w:rPr>
        <w:t>Die Arbeitgeberin hat alle technischen und organisatorischen Maßnahmen zur Umsetzung des Datenschutzes im Betrieb auch insbesondere in der EDV-Abteilung fortlaufend zu dokumentieren. Der Betriebsrat erhält Zugriff auf diese Dokumentation.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5 Allgemeine Vorschriften über die Löschung von Daten</w:t>
      </w:r>
    </w:p>
    <w:p w:rsidR="00CB4604" w:rsidRPr="00CB4604" w:rsidRDefault="00CB4604" w:rsidP="00CB4604">
      <w:pPr>
        <w:jc w:val="both"/>
        <w:rPr>
          <w:rFonts w:cs="Times New Roman"/>
        </w:rPr>
      </w:pPr>
      <w:r w:rsidRPr="00CB4604">
        <w:rPr>
          <w:rFonts w:cs="Times New Roman"/>
        </w:rPr>
        <w:t>Grundsätzlich sind Daten, die nach ihrer jeweiligen Zwecksetzung endgültig nicht mehr benötigt werden, zu löschen. Bei der Festlegung von Löschungsfristen sind insbesondere Aufbewahrungspflichten, die sich aus steuerrechtlichen Vorschriften oder anderen Rechtsvorschriften ergeben, zu beachten.</w:t>
      </w:r>
    </w:p>
    <w:p w:rsidR="00CB4604" w:rsidRPr="00CB4604" w:rsidRDefault="00CB4604" w:rsidP="00CB4604">
      <w:pPr>
        <w:jc w:val="both"/>
        <w:rPr>
          <w:rFonts w:cs="Times New Roman"/>
        </w:rPr>
      </w:pPr>
      <w:r w:rsidRPr="00CB4604">
        <w:rPr>
          <w:rFonts w:cs="Times New Roman"/>
        </w:rPr>
        <w:t>Die Löschung von Daten hat so zu erfolgen, dass die Widerherstellung gelöschter Daten technisch ausgeschlossen ist. Das angewandte Löschungsverfahren ist zu dokumentieren.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6 Datenschutzmanagement</w:t>
      </w:r>
    </w:p>
    <w:p w:rsidR="00CB4604" w:rsidRPr="00CB4604" w:rsidRDefault="00CB4604" w:rsidP="00CB4604">
      <w:pPr>
        <w:jc w:val="both"/>
        <w:rPr>
          <w:rFonts w:cs="Times New Roman"/>
        </w:rPr>
      </w:pPr>
      <w:r w:rsidRPr="00CB4604">
        <w:rPr>
          <w:rFonts w:cs="Times New Roman"/>
        </w:rPr>
        <w:t>Es wird ein betriebliches Datenschutzmanagement eingeführt. Das Nähere regelt eine gesonderte Betriebsvereinbarung dazu.</w:t>
      </w:r>
    </w:p>
    <w:p w:rsidR="00CB4604" w:rsidRPr="00CB4604" w:rsidRDefault="00CB4604" w:rsidP="00CB4604">
      <w:pPr>
        <w:jc w:val="both"/>
        <w:rPr>
          <w:rFonts w:cs="Times New Roman"/>
        </w:rPr>
      </w:pPr>
      <w:r w:rsidRPr="00CB4604">
        <w:rPr>
          <w:rFonts w:cs="Times New Roman"/>
        </w:rPr>
        <w:t>Zum betrieblichen Datenschutzmanagement gehören insbesondere:</w:t>
      </w:r>
    </w:p>
    <w:p w:rsidR="00CB4604" w:rsidRPr="00CB4604" w:rsidRDefault="00CB4604" w:rsidP="00CB4604">
      <w:pPr>
        <w:jc w:val="both"/>
        <w:rPr>
          <w:rFonts w:cs="Times New Roman"/>
        </w:rPr>
      </w:pPr>
      <w:r w:rsidRPr="00CB4604">
        <w:rPr>
          <w:rFonts w:cs="Times New Roman"/>
        </w:rPr>
        <w:t>1.</w:t>
      </w:r>
      <w:r w:rsidRPr="00CB4604">
        <w:rPr>
          <w:rFonts w:cs="Times New Roman"/>
        </w:rPr>
        <w:tab/>
        <w:t>eine die Datenerhebung und -verarbeitung legitimierende Einwilligung – soweit erforderlich</w:t>
      </w:r>
    </w:p>
    <w:p w:rsidR="00CB4604" w:rsidRPr="00CB4604" w:rsidRDefault="00CB4604" w:rsidP="00CB4604">
      <w:pPr>
        <w:jc w:val="both"/>
        <w:rPr>
          <w:rFonts w:cs="Times New Roman"/>
        </w:rPr>
      </w:pPr>
      <w:r w:rsidRPr="00CB4604">
        <w:rPr>
          <w:rFonts w:cs="Times New Roman"/>
        </w:rPr>
        <w:t>2.</w:t>
      </w:r>
      <w:r w:rsidRPr="00CB4604">
        <w:rPr>
          <w:rFonts w:cs="Times New Roman"/>
        </w:rPr>
        <w:tab/>
        <w:t>ein Verzeichnis sämtlicher Datenverarbeitungstätigkeiten</w:t>
      </w:r>
    </w:p>
    <w:p w:rsidR="00CB4604" w:rsidRPr="00CB4604" w:rsidRDefault="00CB4604" w:rsidP="00CB4604">
      <w:pPr>
        <w:jc w:val="both"/>
        <w:rPr>
          <w:rFonts w:cs="Times New Roman"/>
        </w:rPr>
      </w:pPr>
      <w:r w:rsidRPr="00CB4604">
        <w:rPr>
          <w:rFonts w:cs="Times New Roman"/>
        </w:rPr>
        <w:t>3.</w:t>
      </w:r>
      <w:r w:rsidRPr="00CB4604">
        <w:rPr>
          <w:rFonts w:cs="Times New Roman"/>
        </w:rPr>
        <w:tab/>
        <w:t>eine Datenschutzfolgenabschätzung und deren Ergebnisse</w:t>
      </w:r>
    </w:p>
    <w:p w:rsidR="00CB4604" w:rsidRPr="00CB4604" w:rsidRDefault="00CB4604" w:rsidP="00CB4604">
      <w:pPr>
        <w:jc w:val="both"/>
        <w:rPr>
          <w:rFonts w:cs="Times New Roman"/>
        </w:rPr>
      </w:pPr>
      <w:r w:rsidRPr="00CB4604">
        <w:rPr>
          <w:rFonts w:cs="Times New Roman"/>
        </w:rPr>
        <w:t>4.</w:t>
      </w:r>
      <w:r w:rsidRPr="00CB4604">
        <w:rPr>
          <w:rFonts w:cs="Times New Roman"/>
        </w:rPr>
        <w:tab/>
        <w:t>die Dokumentation von Datenschutzverletzungen und ergriffenen Abwehrmaßnahmen</w:t>
      </w:r>
    </w:p>
    <w:p w:rsidR="00CB4604" w:rsidRPr="00CB4604" w:rsidRDefault="00CB4604" w:rsidP="00CB4604">
      <w:pPr>
        <w:jc w:val="both"/>
        <w:rPr>
          <w:rFonts w:cs="Times New Roman"/>
        </w:rPr>
      </w:pPr>
      <w:r w:rsidRPr="00CB4604">
        <w:rPr>
          <w:rFonts w:cs="Times New Roman"/>
        </w:rPr>
        <w:t>5.</w:t>
      </w:r>
      <w:r w:rsidRPr="00CB4604">
        <w:rPr>
          <w:rFonts w:cs="Times New Roman"/>
        </w:rPr>
        <w:tab/>
        <w:t>umfangreiche Dokumentationspflichten zur Erfüllung der Transparenzpflichten gegenüber Betroffenen (Arbeitnehmer)</w:t>
      </w:r>
    </w:p>
    <w:p w:rsidR="00CB4604" w:rsidRPr="00CB4604" w:rsidRDefault="00CB4604" w:rsidP="00CB4604">
      <w:pPr>
        <w:jc w:val="both"/>
        <w:rPr>
          <w:rFonts w:cs="Times New Roman"/>
        </w:rPr>
      </w:pPr>
      <w:r w:rsidRPr="00CB4604">
        <w:rPr>
          <w:rFonts w:cs="Times New Roman"/>
        </w:rPr>
        <w:t>Der Betriebsrat ist über sämtliche Aspekte des Datenschutzmanagements rechtzeitig und umfassend unter Vorlage aller erforderlichen Unterlagen fortlaufend zu unterrichten. Er kann mit der Arbeitgeberin über alle Fragen des Datenschutzmanagements beraten.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lastRenderedPageBreak/>
        <w:t>§ 7 Datenschutzfolgenabschätzung</w:t>
      </w:r>
    </w:p>
    <w:p w:rsidR="00CB4604" w:rsidRPr="00CB4604" w:rsidRDefault="00CB4604" w:rsidP="00CB4604">
      <w:pPr>
        <w:jc w:val="both"/>
        <w:rPr>
          <w:rFonts w:cs="Times New Roman"/>
        </w:rPr>
      </w:pPr>
      <w:r w:rsidRPr="00CB4604">
        <w:rPr>
          <w:rFonts w:cs="Times New Roman"/>
        </w:rPr>
        <w:t>Für sämtliche neu installierten oder sonst in Betrieb genommenen Systeme und Programme ist eine Datenschutzfolgenabschätzung vorzunehmen. Mindestinhalt der Datenschutzfolgenabschätzung ist:</w:t>
      </w:r>
    </w:p>
    <w:p w:rsidR="00CB4604" w:rsidRPr="00CB4604" w:rsidRDefault="00CB4604" w:rsidP="00CB4604">
      <w:pPr>
        <w:jc w:val="both"/>
        <w:rPr>
          <w:rFonts w:cs="Times New Roman"/>
        </w:rPr>
      </w:pPr>
      <w:r w:rsidRPr="00CB4604">
        <w:rPr>
          <w:rFonts w:cs="Times New Roman"/>
        </w:rPr>
        <w:t>1.</w:t>
      </w:r>
      <w:r w:rsidRPr="00CB4604">
        <w:rPr>
          <w:rFonts w:cs="Times New Roman"/>
        </w:rPr>
        <w:tab/>
        <w:t>eine systematische Beschreibung der Prozesse und deren Zwecke inklusive der verfolgten Interessen</w:t>
      </w:r>
    </w:p>
    <w:p w:rsidR="00CB4604" w:rsidRPr="00CB4604" w:rsidRDefault="00CB4604" w:rsidP="00CB4604">
      <w:pPr>
        <w:jc w:val="both"/>
        <w:rPr>
          <w:rFonts w:cs="Times New Roman"/>
        </w:rPr>
      </w:pPr>
      <w:r w:rsidRPr="00CB4604">
        <w:rPr>
          <w:rFonts w:cs="Times New Roman"/>
        </w:rPr>
        <w:t>2.</w:t>
      </w:r>
      <w:r w:rsidRPr="00CB4604">
        <w:rPr>
          <w:rFonts w:cs="Times New Roman"/>
        </w:rPr>
        <w:tab/>
        <w:t>eine Bewertung der Notwendigkeit und Verhältnismäßigkeit</w:t>
      </w:r>
    </w:p>
    <w:p w:rsidR="00CB4604" w:rsidRPr="00CB4604" w:rsidRDefault="00CB4604" w:rsidP="00CB4604">
      <w:pPr>
        <w:jc w:val="both"/>
        <w:rPr>
          <w:rFonts w:cs="Times New Roman"/>
        </w:rPr>
      </w:pPr>
      <w:r w:rsidRPr="00CB4604">
        <w:rPr>
          <w:rFonts w:cs="Times New Roman"/>
        </w:rPr>
        <w:t>3.</w:t>
      </w:r>
      <w:r w:rsidRPr="00CB4604">
        <w:rPr>
          <w:rFonts w:cs="Times New Roman"/>
        </w:rPr>
        <w:tab/>
        <w:t>eine Bewertung der Risiken für die Rechte und Freiheiten der Betroffenen sowie</w:t>
      </w:r>
    </w:p>
    <w:p w:rsidR="00CB4604" w:rsidRPr="00CB4604" w:rsidRDefault="00CB4604" w:rsidP="00CB4604">
      <w:pPr>
        <w:jc w:val="both"/>
        <w:rPr>
          <w:rFonts w:cs="Times New Roman"/>
        </w:rPr>
      </w:pPr>
      <w:r w:rsidRPr="00CB4604">
        <w:rPr>
          <w:rFonts w:cs="Times New Roman"/>
        </w:rPr>
        <w:t>4.</w:t>
      </w:r>
      <w:r w:rsidRPr="00CB4604">
        <w:rPr>
          <w:rFonts w:cs="Times New Roman"/>
        </w:rPr>
        <w:tab/>
        <w:t>geplante Maßnahmen der Risikominimierung</w:t>
      </w:r>
    </w:p>
    <w:p w:rsidR="00CB4604" w:rsidRPr="00CB4604" w:rsidRDefault="00CB4604" w:rsidP="00CB4604">
      <w:pPr>
        <w:jc w:val="both"/>
        <w:rPr>
          <w:rFonts w:cs="Times New Roman"/>
        </w:rPr>
      </w:pPr>
      <w:r w:rsidRPr="00CB4604">
        <w:rPr>
          <w:rFonts w:cs="Times New Roman"/>
        </w:rPr>
        <w:t>Ohne eine Datenschutzfolgenabschätzung dürfen neue Systeme und Programme nicht in Betrieb genommen werden.</w:t>
      </w:r>
    </w:p>
    <w:p w:rsidR="00CB4604" w:rsidRPr="00CB4604" w:rsidRDefault="00CB4604" w:rsidP="00CB4604">
      <w:pPr>
        <w:jc w:val="both"/>
        <w:rPr>
          <w:rFonts w:cs="Times New Roman"/>
        </w:rPr>
      </w:pPr>
      <w:r w:rsidRPr="00CB4604">
        <w:rPr>
          <w:rFonts w:cs="Times New Roman"/>
        </w:rPr>
        <w:t>Der Betriebsrat ist über sämtliche Aspekte der Datenschutzfolgenabschätzung rechtzeitig und umfassend unter Vorlage aller erforderlichen Unterlagen fortlaufend zu unterrichten. Er kann mit der Arbeitgeberin über alle Fragen der Datenschutzfolgenabschätzung beraten.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8 Datenschutzerklärung</w:t>
      </w:r>
    </w:p>
    <w:p w:rsidR="00CB4604" w:rsidRPr="00CB4604" w:rsidRDefault="00CB4604" w:rsidP="00CB4604">
      <w:pPr>
        <w:jc w:val="both"/>
        <w:rPr>
          <w:rFonts w:cs="Times New Roman"/>
        </w:rPr>
      </w:pPr>
      <w:r w:rsidRPr="00CB4604">
        <w:rPr>
          <w:rFonts w:cs="Times New Roman"/>
        </w:rPr>
        <w:t>Die Arbeitgeberin erteilt jedem derzeitigen und jedem zukünftigen Arbeitnehmer sowie jedem Stellenbewerber unaufgefordert eine Datenschutzerklärung, die dem Transparenzgebot des Artikels 5 DSGVO genügt und in einfacher, klarer Sprache, möglichst ohne Verwendung von Fachvokabular gefasst ist. Arbeitgeberin und Betriebsrat haben über die Abfassung der Datenschutzerklärung zu beraten.</w:t>
      </w:r>
    </w:p>
    <w:p w:rsidR="00CB4604" w:rsidRPr="00CB4604" w:rsidRDefault="00CB4604" w:rsidP="00CB4604">
      <w:pPr>
        <w:jc w:val="both"/>
        <w:rPr>
          <w:rFonts w:cs="Times New Roman"/>
        </w:rPr>
      </w:pPr>
      <w:r w:rsidRPr="00CB4604">
        <w:rPr>
          <w:rFonts w:cs="Times New Roman"/>
        </w:rPr>
        <w:t>In der Datenschutzerklärung ist insbesondere darzustellen, welche personenbezogenen Daten von wem und zu welchem Zweck erhoben, verarbeitet und gespeichert werden. Sofern die Erhebung, Verarbeitung oder Speicherung bei externen Stellen erfolgt, sind auch diese genau zu bezeichnen und anzugeben, welche genauen personenbezogenen Daten hiervon betroffen sind. Ebenso ist darzustellen, welche Regelungen über die Löschung von Daten im Einzelnen bestehen, des Weiteren, welche organisatorischen und technischen Vorkehrungen zum Schutz der Daten im Einzelnen getroffen worden sind. Die Datenschutzerklärung erfolgt schriftlich und der Erhalt einer solchen ist von den Empfängern zu quittieren.</w:t>
      </w:r>
    </w:p>
    <w:p w:rsidR="00CB4604" w:rsidRPr="00CB4604" w:rsidRDefault="00CB4604" w:rsidP="00CB4604">
      <w:pPr>
        <w:jc w:val="both"/>
        <w:rPr>
          <w:rFonts w:cs="Times New Roman"/>
        </w:rPr>
      </w:pPr>
      <w:r w:rsidRPr="00CB4604">
        <w:rPr>
          <w:rFonts w:cs="Times New Roman"/>
        </w:rPr>
        <w:t>Ergeben sich im Betrieb datenschutzrelevante Änderungen insbesondere bei Art, Menge und Zweck der erhobenen personenbezogenen Daten sowie bei technischen Systemen und Programmen zur Datenerhebung, Datenverarbeitung oder Speicherung, so ist eine jeweils entsprechend aktualisierte Datenschutzerklärung an sämtliche Arbeitnehmer schriftlich zu versenden.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9 Einwilligungen</w:t>
      </w:r>
    </w:p>
    <w:p w:rsidR="00CB4604" w:rsidRPr="00CB4604" w:rsidRDefault="00CB4604" w:rsidP="00CB4604">
      <w:pPr>
        <w:jc w:val="both"/>
        <w:rPr>
          <w:rFonts w:cs="Times New Roman"/>
        </w:rPr>
      </w:pPr>
      <w:r w:rsidRPr="00CB4604">
        <w:rPr>
          <w:rFonts w:cs="Times New Roman"/>
        </w:rPr>
        <w:lastRenderedPageBreak/>
        <w:t xml:space="preserve">Soweit für die Erhebung, Verwaltung oder Speicherung von personenbezogenen Daten die Einwilligung der Betroffenen erforderlich ist, ist dafür Sorge zu tragen, dass diese in Schriftform erfolgt und nicht mit anderen Erklärungen oder Verträgen, insbesondere Arbeitsverträgen verbunden ist, ferner dass die Einwilligung freiwillig ist und jederzeit widerrufen werden kann. </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10 Datenschutzverpflichtung</w:t>
      </w:r>
    </w:p>
    <w:p w:rsidR="00CB4604" w:rsidRPr="00CB4604" w:rsidRDefault="00CB4604" w:rsidP="00CB4604">
      <w:pPr>
        <w:jc w:val="both"/>
        <w:rPr>
          <w:rFonts w:cs="Times New Roman"/>
        </w:rPr>
      </w:pPr>
      <w:r w:rsidRPr="00CB4604">
        <w:rPr>
          <w:rFonts w:cs="Times New Roman"/>
        </w:rPr>
        <w:t>Jede Person, die im Betrieb personenbezogene Daten erhebt, verarbeitet oder speichert, ist auf die Einhaltung des Datenschutzrechts, insbesondere der DSGVO und des BDSG, sowie der bestehenden betrieblichen Datenschutzregelung verpflichtet. Diese Verpflichtung hat in Schriftform zu erfolgen und ist von der datenverarbeitenden Person zu unterzeichnen. Ohne das Vorliegen einer solchen Verpflichtungserklärung darf niemand im Betrieb personenbezogene Daten erheben, verarbeiten oder speichern. Die Arbeitgeberin ist verpflichtet, jedem Arbeitnehmer im Betrieb die im Betrieb geltenden Datenschutzregelungen, insbesondere die DSGVO und das BDSG in seiner jeweils geltenden Fassung, frei zugänglich zu machen.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11 Auskunftsanspruch von Betroffenen</w:t>
      </w:r>
    </w:p>
    <w:p w:rsidR="00CB4604" w:rsidRPr="00CB4604" w:rsidRDefault="00CB4604" w:rsidP="00CB4604">
      <w:pPr>
        <w:jc w:val="both"/>
        <w:rPr>
          <w:rFonts w:cs="Times New Roman"/>
        </w:rPr>
      </w:pPr>
      <w:r w:rsidRPr="00CB4604">
        <w:rPr>
          <w:rFonts w:cs="Times New Roman"/>
        </w:rPr>
        <w:t xml:space="preserve">Jeder Betroffene (Arbeitnehmer) kann von der Arbeitgeberin jederzeit Auskunft über die personenbezogenen Daten verlangen, die über ihn erhoben, verarbeitet oder gespeichert worden sind. Dies bezieht sich insbesondere auch auf die Erteilung entsprechender Ausdrucke aus Akten, Datenbanken etc. </w:t>
      </w:r>
    </w:p>
    <w:p w:rsidR="00CB4604" w:rsidRPr="00CB4604" w:rsidRDefault="00CB4604" w:rsidP="00CB4604">
      <w:pPr>
        <w:jc w:val="both"/>
        <w:rPr>
          <w:rFonts w:cs="Times New Roman"/>
        </w:rPr>
      </w:pPr>
      <w:r w:rsidRPr="00CB4604">
        <w:rPr>
          <w:rFonts w:cs="Times New Roman"/>
        </w:rPr>
        <w:t>Diese Ausdrucke können auch in elektronischer Form zur Verfügung gestellt werden, wenn die Daten in einer leicht zugänglichen Form, etwa unter Verwendung von PDF-Dateien etc. den Betroffenen übermittelt werden.</w:t>
      </w:r>
    </w:p>
    <w:p w:rsid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Zweiter Abschnitt</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xml:space="preserve">§ 12 Besonderer Datenschutz im Bereich „Human </w:t>
      </w:r>
      <w:proofErr w:type="spellStart"/>
      <w:r w:rsidRPr="00CB4604">
        <w:rPr>
          <w:rFonts w:cs="Times New Roman"/>
          <w:b/>
        </w:rPr>
        <w:t>Ressources</w:t>
      </w:r>
      <w:proofErr w:type="spellEnd"/>
      <w:r w:rsidRPr="00CB4604">
        <w:rPr>
          <w:rFonts w:cs="Times New Roman"/>
          <w:b/>
        </w:rPr>
        <w:t>“ (HR); Personalakten</w:t>
      </w:r>
    </w:p>
    <w:p w:rsidR="00CB4604" w:rsidRPr="00CB4604" w:rsidRDefault="00CB4604" w:rsidP="00CB4604">
      <w:pPr>
        <w:jc w:val="both"/>
        <w:rPr>
          <w:rFonts w:cs="Times New Roman"/>
        </w:rPr>
      </w:pPr>
      <w:r w:rsidRPr="00CB4604">
        <w:rPr>
          <w:rFonts w:cs="Times New Roman"/>
        </w:rPr>
        <w:t xml:space="preserve">Für das Führen von Personalakten gilt: </w:t>
      </w:r>
    </w:p>
    <w:p w:rsidR="00CB4604" w:rsidRPr="00CB4604" w:rsidRDefault="00CB4604" w:rsidP="00CB4604">
      <w:pPr>
        <w:jc w:val="both"/>
        <w:rPr>
          <w:rFonts w:cs="Times New Roman"/>
        </w:rPr>
      </w:pPr>
      <w:r w:rsidRPr="00CB4604">
        <w:rPr>
          <w:rFonts w:cs="Times New Roman"/>
        </w:rPr>
        <w:t>Es dürfen folgende Stammdaten von Arbeitnehmern erhoben und verarbeitet werden:</w:t>
      </w:r>
    </w:p>
    <w:p w:rsidR="00CB4604" w:rsidRPr="00CB4604" w:rsidRDefault="00CB4604" w:rsidP="00CB4604">
      <w:pPr>
        <w:jc w:val="both"/>
        <w:rPr>
          <w:rFonts w:cs="Times New Roman"/>
        </w:rPr>
      </w:pPr>
      <w:r w:rsidRPr="00CB4604">
        <w:rPr>
          <w:rFonts w:cs="Times New Roman"/>
        </w:rPr>
        <w:t>1.</w:t>
      </w:r>
      <w:r w:rsidRPr="00CB4604">
        <w:rPr>
          <w:rFonts w:cs="Times New Roman"/>
        </w:rPr>
        <w:tab/>
        <w:t>Name, Vorname</w:t>
      </w:r>
    </w:p>
    <w:p w:rsidR="00CB4604" w:rsidRPr="00CB4604" w:rsidRDefault="00CB4604" w:rsidP="00CB4604">
      <w:pPr>
        <w:jc w:val="both"/>
        <w:rPr>
          <w:rFonts w:cs="Times New Roman"/>
        </w:rPr>
      </w:pPr>
      <w:r w:rsidRPr="00CB4604">
        <w:rPr>
          <w:rFonts w:cs="Times New Roman"/>
        </w:rPr>
        <w:t>2.</w:t>
      </w:r>
      <w:r w:rsidRPr="00CB4604">
        <w:rPr>
          <w:rFonts w:cs="Times New Roman"/>
        </w:rPr>
        <w:tab/>
        <w:t>Wohnadresse</w:t>
      </w:r>
    </w:p>
    <w:p w:rsidR="00CB4604" w:rsidRPr="00CB4604" w:rsidRDefault="00CB4604" w:rsidP="00CB4604">
      <w:pPr>
        <w:jc w:val="both"/>
        <w:rPr>
          <w:rFonts w:cs="Times New Roman"/>
        </w:rPr>
      </w:pPr>
      <w:r w:rsidRPr="00CB4604">
        <w:rPr>
          <w:rFonts w:cs="Times New Roman"/>
        </w:rPr>
        <w:t>3.</w:t>
      </w:r>
      <w:r w:rsidRPr="00CB4604">
        <w:rPr>
          <w:rFonts w:cs="Times New Roman"/>
        </w:rPr>
        <w:tab/>
        <w:t>Telefonnummern, E-Mail-Adressen nur, soweit dies für den Vollzug des Arbeitsverhältnisses erforderlich ist</w:t>
      </w:r>
    </w:p>
    <w:p w:rsidR="00CB4604" w:rsidRPr="00CB4604" w:rsidRDefault="00CB4604" w:rsidP="00CB4604">
      <w:pPr>
        <w:jc w:val="both"/>
        <w:rPr>
          <w:rFonts w:cs="Times New Roman"/>
        </w:rPr>
      </w:pPr>
      <w:r w:rsidRPr="00CB4604">
        <w:rPr>
          <w:rFonts w:cs="Times New Roman"/>
        </w:rPr>
        <w:lastRenderedPageBreak/>
        <w:t>4.</w:t>
      </w:r>
      <w:r w:rsidRPr="00CB4604">
        <w:rPr>
          <w:rFonts w:cs="Times New Roman"/>
        </w:rPr>
        <w:tab/>
        <w:t>Geburtsdatum</w:t>
      </w:r>
    </w:p>
    <w:p w:rsidR="00CB4604" w:rsidRPr="00CB4604" w:rsidRDefault="00CB4604" w:rsidP="00CB4604">
      <w:pPr>
        <w:jc w:val="both"/>
        <w:rPr>
          <w:rFonts w:cs="Times New Roman"/>
        </w:rPr>
      </w:pPr>
      <w:r w:rsidRPr="00CB4604">
        <w:rPr>
          <w:rFonts w:cs="Times New Roman"/>
        </w:rPr>
        <w:t>5.</w:t>
      </w:r>
      <w:r w:rsidRPr="00CB4604">
        <w:rPr>
          <w:rFonts w:cs="Times New Roman"/>
        </w:rPr>
        <w:tab/>
        <w:t>Familienstand</w:t>
      </w:r>
    </w:p>
    <w:p w:rsidR="00CB4604" w:rsidRPr="00CB4604" w:rsidRDefault="00CB4604" w:rsidP="00CB4604">
      <w:pPr>
        <w:jc w:val="both"/>
        <w:rPr>
          <w:rFonts w:cs="Times New Roman"/>
        </w:rPr>
      </w:pPr>
      <w:r w:rsidRPr="00CB4604">
        <w:rPr>
          <w:rFonts w:cs="Times New Roman"/>
        </w:rPr>
        <w:t>6.</w:t>
      </w:r>
      <w:r w:rsidRPr="00CB4604">
        <w:rPr>
          <w:rFonts w:cs="Times New Roman"/>
        </w:rPr>
        <w:tab/>
        <w:t>Anzahl der Kinder</w:t>
      </w:r>
    </w:p>
    <w:p w:rsidR="00CB4604" w:rsidRPr="00CB4604" w:rsidRDefault="00CB4604" w:rsidP="00CB4604">
      <w:pPr>
        <w:jc w:val="both"/>
        <w:rPr>
          <w:rFonts w:cs="Times New Roman"/>
        </w:rPr>
      </w:pPr>
      <w:r w:rsidRPr="00CB4604">
        <w:rPr>
          <w:rFonts w:cs="Times New Roman"/>
        </w:rPr>
        <w:t>7.</w:t>
      </w:r>
      <w:r w:rsidRPr="00CB4604">
        <w:rPr>
          <w:rFonts w:cs="Times New Roman"/>
        </w:rPr>
        <w:tab/>
        <w:t>Sozialversicherungsdaten (z.B. Krankenkasse, Sozialversicherungsnummer etc.)</w:t>
      </w:r>
    </w:p>
    <w:p w:rsidR="00CB4604" w:rsidRPr="00CB4604" w:rsidRDefault="00CB4604" w:rsidP="00CB4604">
      <w:pPr>
        <w:jc w:val="both"/>
        <w:rPr>
          <w:rFonts w:cs="Times New Roman"/>
        </w:rPr>
      </w:pPr>
      <w:r w:rsidRPr="00CB4604">
        <w:rPr>
          <w:rFonts w:cs="Times New Roman"/>
        </w:rPr>
        <w:t>8.</w:t>
      </w:r>
      <w:r w:rsidRPr="00CB4604">
        <w:rPr>
          <w:rFonts w:cs="Times New Roman"/>
        </w:rPr>
        <w:tab/>
        <w:t>Steuerliche Daten wie z.B. Steuernummer, Religionszugehörigkeit, Steuerklasse etc.</w:t>
      </w:r>
    </w:p>
    <w:p w:rsidR="00CB4604" w:rsidRPr="00CB4604" w:rsidRDefault="00CB4604" w:rsidP="00CB4604">
      <w:pPr>
        <w:jc w:val="both"/>
        <w:rPr>
          <w:rFonts w:cs="Times New Roman"/>
        </w:rPr>
      </w:pPr>
      <w:r w:rsidRPr="00CB4604">
        <w:rPr>
          <w:rFonts w:cs="Times New Roman"/>
        </w:rPr>
        <w:t>9.</w:t>
      </w:r>
      <w:r w:rsidRPr="00CB4604">
        <w:rPr>
          <w:rFonts w:cs="Times New Roman"/>
        </w:rPr>
        <w:tab/>
        <w:t>Eintrittsdatum</w:t>
      </w:r>
    </w:p>
    <w:p w:rsidR="00CB4604" w:rsidRPr="00CB4604" w:rsidRDefault="00CB4604" w:rsidP="00CB4604">
      <w:pPr>
        <w:jc w:val="both"/>
        <w:rPr>
          <w:rFonts w:cs="Times New Roman"/>
        </w:rPr>
      </w:pPr>
      <w:r w:rsidRPr="00CB4604">
        <w:rPr>
          <w:rFonts w:cs="Times New Roman"/>
        </w:rPr>
        <w:t>10.</w:t>
      </w:r>
      <w:r w:rsidRPr="00CB4604">
        <w:rPr>
          <w:rFonts w:cs="Times New Roman"/>
        </w:rPr>
        <w:tab/>
        <w:t>Grad der Schwerbehinderung, Vorliegen einer Gleichstellung und seit wann die Schwerbehinderung oder Gleichstellung besteht.</w:t>
      </w:r>
    </w:p>
    <w:p w:rsidR="00CB4604" w:rsidRPr="00CB4604" w:rsidRDefault="00CB4604" w:rsidP="00CB4604">
      <w:pPr>
        <w:jc w:val="both"/>
        <w:rPr>
          <w:rFonts w:cs="Times New Roman"/>
        </w:rPr>
      </w:pPr>
      <w:r w:rsidRPr="00CB4604">
        <w:rPr>
          <w:rFonts w:cs="Times New Roman"/>
        </w:rPr>
        <w:t>11.</w:t>
      </w:r>
      <w:r w:rsidRPr="00CB4604">
        <w:rPr>
          <w:rFonts w:cs="Times New Roman"/>
        </w:rPr>
        <w:tab/>
        <w:t>Angaben über Qualifikationen, Fort- und Weiterbildungen</w:t>
      </w:r>
    </w:p>
    <w:p w:rsidR="00CB4604" w:rsidRPr="00CB4604" w:rsidRDefault="00CB4604" w:rsidP="00CB4604">
      <w:pPr>
        <w:jc w:val="both"/>
        <w:rPr>
          <w:rFonts w:cs="Times New Roman"/>
        </w:rPr>
      </w:pPr>
      <w:r w:rsidRPr="00CB4604">
        <w:rPr>
          <w:rFonts w:cs="Times New Roman"/>
        </w:rPr>
        <w:t>12.</w:t>
      </w:r>
      <w:r w:rsidRPr="00CB4604">
        <w:rPr>
          <w:rFonts w:cs="Times New Roman"/>
        </w:rPr>
        <w:tab/>
        <w:t>Angaben über den Arbeitseinsatz im Betrieb (Zuordnung zu Abteilungen etc.)</w:t>
      </w:r>
    </w:p>
    <w:p w:rsidR="00CB4604" w:rsidRPr="00CB4604" w:rsidRDefault="00CB4604" w:rsidP="00CB4604">
      <w:pPr>
        <w:jc w:val="both"/>
        <w:rPr>
          <w:rFonts w:cs="Times New Roman"/>
        </w:rPr>
      </w:pPr>
      <w:r w:rsidRPr="00CB4604">
        <w:rPr>
          <w:rFonts w:cs="Times New Roman"/>
        </w:rPr>
        <w:t>13.</w:t>
      </w:r>
      <w:r w:rsidRPr="00CB4604">
        <w:rPr>
          <w:rFonts w:cs="Times New Roman"/>
        </w:rPr>
        <w:tab/>
        <w:t>Daten über Arbeitsunfähigkeitstage</w:t>
      </w:r>
    </w:p>
    <w:p w:rsidR="00CB4604" w:rsidRPr="00CB4604" w:rsidRDefault="00CB4604" w:rsidP="00CB4604">
      <w:pPr>
        <w:jc w:val="both"/>
        <w:rPr>
          <w:rFonts w:cs="Times New Roman"/>
        </w:rPr>
      </w:pPr>
      <w:r w:rsidRPr="00CB4604">
        <w:rPr>
          <w:rFonts w:cs="Times New Roman"/>
        </w:rPr>
        <w:t>14.</w:t>
      </w:r>
      <w:r w:rsidRPr="00CB4604">
        <w:rPr>
          <w:rFonts w:cs="Times New Roman"/>
        </w:rPr>
        <w:tab/>
        <w:t>Daten über Urlaub</w:t>
      </w:r>
    </w:p>
    <w:p w:rsidR="00CB4604" w:rsidRPr="00CB4604" w:rsidRDefault="00CB4604" w:rsidP="00CB4604">
      <w:pPr>
        <w:jc w:val="both"/>
        <w:rPr>
          <w:rFonts w:cs="Times New Roman"/>
        </w:rPr>
      </w:pPr>
      <w:r w:rsidRPr="00CB4604">
        <w:rPr>
          <w:rFonts w:cs="Times New Roman"/>
        </w:rPr>
        <w:t>15.</w:t>
      </w:r>
      <w:r w:rsidRPr="00CB4604">
        <w:rPr>
          <w:rFonts w:cs="Times New Roman"/>
        </w:rPr>
        <w:tab/>
        <w:t>Daten über erteilte Abmahnungen und Ermahnungen</w:t>
      </w:r>
    </w:p>
    <w:p w:rsidR="00CB4604" w:rsidRPr="00CB4604" w:rsidRDefault="00CB4604" w:rsidP="00CB4604">
      <w:pPr>
        <w:jc w:val="both"/>
        <w:rPr>
          <w:rFonts w:cs="Times New Roman"/>
        </w:rPr>
      </w:pPr>
      <w:r w:rsidRPr="00CB4604">
        <w:rPr>
          <w:rFonts w:cs="Times New Roman"/>
        </w:rPr>
        <w:t>16.</w:t>
      </w:r>
      <w:r w:rsidRPr="00CB4604">
        <w:rPr>
          <w:rFonts w:cs="Times New Roman"/>
        </w:rPr>
        <w:tab/>
        <w:t>Lohn- und Gehaltsdaten nebst abgeschlossenen Zielvereinbarungen, Ein- und Umgruppierungsdaten</w:t>
      </w:r>
    </w:p>
    <w:p w:rsidR="00CB4604" w:rsidRPr="00CB4604" w:rsidRDefault="00CB4604" w:rsidP="00CB4604">
      <w:pPr>
        <w:jc w:val="both"/>
        <w:rPr>
          <w:rFonts w:cs="Times New Roman"/>
        </w:rPr>
      </w:pPr>
      <w:r w:rsidRPr="00CB4604">
        <w:rPr>
          <w:rFonts w:cs="Times New Roman"/>
        </w:rPr>
        <w:t>17.</w:t>
      </w:r>
      <w:r w:rsidRPr="00CB4604">
        <w:rPr>
          <w:rFonts w:cs="Times New Roman"/>
        </w:rPr>
        <w:tab/>
        <w:t>[…]</w:t>
      </w:r>
    </w:p>
    <w:p w:rsidR="00CB4604" w:rsidRPr="00CB4604" w:rsidRDefault="00CB4604" w:rsidP="00CB4604">
      <w:pPr>
        <w:jc w:val="both"/>
        <w:rPr>
          <w:rFonts w:cs="Times New Roman"/>
        </w:rPr>
      </w:pPr>
      <w:r w:rsidRPr="00CB4604">
        <w:rPr>
          <w:rFonts w:cs="Times New Roman"/>
        </w:rPr>
        <w:t xml:space="preserve">Die Betriebsparteien sind sich darüber einig, dass technisch sichergestellt sein muss, dass Sachbearbeiter in der Personalabteilung jeweils nur Zugriff auf die Daten der ihnen zugeordneten Arbeitnehmer erhalten. Das Gleiche gilt für die Lohnbuchhaltung. </w:t>
      </w:r>
    </w:p>
    <w:p w:rsidR="00CB4604" w:rsidRPr="00CB4604" w:rsidRDefault="00CB4604" w:rsidP="00CB4604">
      <w:pPr>
        <w:jc w:val="both"/>
        <w:rPr>
          <w:rFonts w:cs="Times New Roman"/>
        </w:rPr>
      </w:pPr>
      <w:r w:rsidRPr="00CB4604">
        <w:rPr>
          <w:rFonts w:cs="Times New Roman"/>
        </w:rPr>
        <w:t>Lediglich der Personalleiter, dessen Stellvertreter und nachstehende weitere Personen dürfen Zugriff auf alle Arbeitnehmerdaten haben: […].</w:t>
      </w:r>
    </w:p>
    <w:p w:rsidR="00CB4604" w:rsidRPr="00CB4604" w:rsidRDefault="00CB4604" w:rsidP="00CB4604">
      <w:pPr>
        <w:jc w:val="both"/>
        <w:rPr>
          <w:rFonts w:cs="Times New Roman"/>
        </w:rPr>
      </w:pPr>
      <w:r w:rsidRPr="00CB4604">
        <w:rPr>
          <w:rFonts w:cs="Times New Roman"/>
        </w:rPr>
        <w:t>Dem Betriebsrat werden die Personaldaten zugänglich gemacht, die er zur vollumfänglichen Wahrnehmung seiner ihm nach dem Betriebsverfassungsgesetz und nach abgeschlossenen Betriebsvereinbarungen obliegenden Pflichten und Aufgaben benötigt.</w:t>
      </w:r>
    </w:p>
    <w:p w:rsidR="00CB4604" w:rsidRPr="00CB4604" w:rsidRDefault="00CB4604" w:rsidP="00CB4604">
      <w:pPr>
        <w:jc w:val="both"/>
        <w:rPr>
          <w:rFonts w:cs="Times New Roman"/>
        </w:rPr>
      </w:pPr>
      <w:r w:rsidRPr="00CB4604">
        <w:rPr>
          <w:rFonts w:cs="Times New Roman"/>
        </w:rPr>
        <w:t xml:space="preserve">Die Betriebsparteien sind sich darüber einig, dass Personalakten, soweit sie als analoge (Papier-)Akten geführt werden, stets unter Verschluss zu halten sind. Es dürfen immer nur die tatsächlich in Bearbeitung befindlichen Akten von den Sachbearbeitern der Personalabteilung aus dem verschlossenen Archiv geholt werden. Nach Abschluss der Arbeit und jeweils vor Dienstschluss sind die Akten unter Verschluss zu nehmen. Bei Verlassen des Büros haben die Sachbearbeiter das Büro abzuschließen, um unbefugten Zugang zu Personaldaten durch Unbefugte zu verhindern. Die Bildschirme von EDV-Arbeitsplätzen sind technisch so einzurichten, dass Dritte keine Daten erspähen können. </w:t>
      </w:r>
    </w:p>
    <w:p w:rsidR="00CB4604" w:rsidRPr="00CB4604" w:rsidRDefault="00CB4604" w:rsidP="00CB4604">
      <w:pPr>
        <w:jc w:val="both"/>
        <w:rPr>
          <w:rFonts w:cs="Times New Roman"/>
        </w:rPr>
      </w:pPr>
      <w:r w:rsidRPr="00CB4604">
        <w:rPr>
          <w:rFonts w:cs="Times New Roman"/>
        </w:rPr>
        <w:lastRenderedPageBreak/>
        <w:t>Der Zugang zu in der EDV gespeicherten Personaldaten ist durch eine differenzierte Rechteverteilung an die Mitarbeiter der Personalabteilung so einzurichten, dass sie nur Zugriff auf die Daten ihres jeweiligen Arbeitsbereichs haben. Die Daten sind verschlüsselt auf den Servern des Unternehmens abzulegen, wobei folgende Verschlüsselungstechnologien zum Einsatz kommen: […].</w:t>
      </w:r>
    </w:p>
    <w:p w:rsidR="00CB4604" w:rsidRPr="00CB4604" w:rsidRDefault="00CB4604" w:rsidP="00CB4604">
      <w:pPr>
        <w:jc w:val="both"/>
        <w:rPr>
          <w:rFonts w:cs="Times New Roman"/>
        </w:rPr>
      </w:pPr>
      <w:r w:rsidRPr="00CB4604">
        <w:rPr>
          <w:rFonts w:cs="Times New Roman"/>
        </w:rPr>
        <w:t xml:space="preserve">Die Daten dürfen ausschließlich zum Zwecke der Personalverwaltung einschließlich Anbahnung eines Arbeitsverhältnisses, dessen Vollzug und dessen Beendigung genutzt werden. </w:t>
      </w:r>
    </w:p>
    <w:p w:rsidR="00CB4604" w:rsidRPr="00CB4604" w:rsidRDefault="00CB4604" w:rsidP="00CB4604">
      <w:pPr>
        <w:jc w:val="both"/>
        <w:rPr>
          <w:rFonts w:cs="Times New Roman"/>
        </w:rPr>
      </w:pPr>
      <w:r w:rsidRPr="00CB4604">
        <w:rPr>
          <w:rFonts w:cs="Times New Roman"/>
        </w:rPr>
        <w:t>Personaldaten sind abweichend von § 5 dieser Betriebsvereinbarung wie folgt zu löschen:</w:t>
      </w:r>
    </w:p>
    <w:p w:rsidR="00CB4604" w:rsidRPr="00CB4604" w:rsidRDefault="00CB4604" w:rsidP="00CB4604">
      <w:pPr>
        <w:jc w:val="both"/>
        <w:rPr>
          <w:rFonts w:cs="Times New Roman"/>
        </w:rPr>
      </w:pPr>
      <w:r w:rsidRPr="00CB4604">
        <w:rPr>
          <w:rFonts w:cs="Times New Roman"/>
        </w:rPr>
        <w:t>Personaldaten sind spätestens mit der rechtlichen Beendigung (im Falle von Kündigungsrechtsstreitigkeiten mit rechtskräftigem Feststehen der Beendigung des Arbeitsverhältnisses) zu löschen, soweit die Daten nicht aus steuerrechtlichen Gründen oder aufgrund anderer Rechtsvorschriften länger aufzubewahren sind.</w:t>
      </w:r>
    </w:p>
    <w:p w:rsidR="00CB4604" w:rsidRPr="00CB4604" w:rsidRDefault="00CB4604" w:rsidP="00CB4604">
      <w:pPr>
        <w:jc w:val="both"/>
        <w:rPr>
          <w:rFonts w:cs="Times New Roman"/>
        </w:rPr>
      </w:pPr>
      <w:r w:rsidRPr="00CB4604">
        <w:rPr>
          <w:rFonts w:cs="Times New Roman"/>
        </w:rPr>
        <w:t xml:space="preserve">Unabhängig davon sind Abmahnungen nach ihrem </w:t>
      </w:r>
      <w:proofErr w:type="spellStart"/>
      <w:r w:rsidRPr="00CB4604">
        <w:rPr>
          <w:rFonts w:cs="Times New Roman"/>
        </w:rPr>
        <w:t>Unwirksamwerden</w:t>
      </w:r>
      <w:proofErr w:type="spellEnd"/>
      <w:r w:rsidRPr="00CB4604">
        <w:rPr>
          <w:rFonts w:cs="Times New Roman"/>
        </w:rPr>
        <w:t xml:space="preserve">, spätestens jedoch nach drei Jahren oder aufgrund arbeitsgerichtlicher Entscheidung oder eines Vergleichs zu löschen. </w:t>
      </w:r>
    </w:p>
    <w:p w:rsidR="00CB4604" w:rsidRPr="00CB4604" w:rsidRDefault="00CB4604" w:rsidP="00CB4604">
      <w:pPr>
        <w:jc w:val="both"/>
        <w:rPr>
          <w:rFonts w:cs="Times New Roman"/>
        </w:rPr>
      </w:pPr>
      <w:r w:rsidRPr="00CB4604">
        <w:rPr>
          <w:rFonts w:cs="Times New Roman"/>
        </w:rPr>
        <w:t>Ermahnungen sind nach spätestens zwei Jahren zu löschen oder aufgrund arbeitsgerichtlicher Entscheidung oder eines Vergleichs.</w:t>
      </w:r>
    </w:p>
    <w:p w:rsidR="00CB4604" w:rsidRPr="00CB4604" w:rsidRDefault="00CB4604" w:rsidP="00CB4604">
      <w:pPr>
        <w:jc w:val="both"/>
        <w:rPr>
          <w:rFonts w:cs="Times New Roman"/>
        </w:rPr>
      </w:pPr>
      <w:r w:rsidRPr="00CB4604">
        <w:rPr>
          <w:rFonts w:cs="Times New Roman"/>
        </w:rPr>
        <w:t>Daten über Arbeitsunfähigkeiten sind nach spätestens vier Jahren zu löschen oder aufgrund arbeitsgerichtlicher Entscheidung oder eines Vergleichs.</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13 Datenschutz und Betriebliches Eingliederungsmanagement (BEM)</w:t>
      </w:r>
    </w:p>
    <w:p w:rsidR="00CB4604" w:rsidRPr="00CB4604" w:rsidRDefault="00CB4604" w:rsidP="00CB4604">
      <w:pPr>
        <w:jc w:val="both"/>
        <w:rPr>
          <w:rFonts w:cs="Times New Roman"/>
        </w:rPr>
      </w:pPr>
      <w:r w:rsidRPr="00CB4604">
        <w:rPr>
          <w:rFonts w:cs="Times New Roman"/>
        </w:rPr>
        <w:t>Zugang zu Daten des BEM dürfen nur die am BEM unmittelbar beteiligten Personen erhalten. Diese dürfen die Daten nicht an andere Personen weitergeben.</w:t>
      </w:r>
    </w:p>
    <w:p w:rsidR="00CB4604" w:rsidRPr="00CB4604" w:rsidRDefault="00CB4604" w:rsidP="00CB4604">
      <w:pPr>
        <w:jc w:val="both"/>
        <w:rPr>
          <w:rFonts w:cs="Times New Roman"/>
        </w:rPr>
      </w:pPr>
      <w:r w:rsidRPr="00CB4604">
        <w:rPr>
          <w:rFonts w:cs="Times New Roman"/>
        </w:rPr>
        <w:t xml:space="preserve">Die Daten, insbesondere auch Gesundheitsdaten, dürfen ausschließlich zum Zwecke der Durchführung des BEM erhoben und verarbeitet werden. Insbesondere dürfen sie nicht </w:t>
      </w:r>
      <w:proofErr w:type="gramStart"/>
      <w:r w:rsidRPr="00CB4604">
        <w:rPr>
          <w:rFonts w:cs="Times New Roman"/>
        </w:rPr>
        <w:t>der</w:t>
      </w:r>
      <w:proofErr w:type="gramEnd"/>
      <w:r w:rsidRPr="00CB4604">
        <w:rPr>
          <w:rFonts w:cs="Times New Roman"/>
        </w:rPr>
        <w:t xml:space="preserve"> Personalabteilung und deren Mitarbeitern sowie der Geschäftsleitung allgemein zugänglich gemacht werden. Eine Verwendung der Daten zum Zwecke der Vorbereitung und Durchführung einer Kündigung des Arbeitsverhältnisses ist ausgeschlossen.</w:t>
      </w:r>
    </w:p>
    <w:p w:rsidR="00CB4604" w:rsidRPr="00CB4604" w:rsidRDefault="00CB4604" w:rsidP="00CB4604">
      <w:pPr>
        <w:jc w:val="both"/>
        <w:rPr>
          <w:rFonts w:cs="Times New Roman"/>
        </w:rPr>
      </w:pPr>
      <w:r w:rsidRPr="00CB4604">
        <w:rPr>
          <w:rFonts w:cs="Times New Roman"/>
        </w:rPr>
        <w:t>Daten im Zusammenhang mit einem Betrieblichen Eingliederungsmanagement (BEM) sind spätestens vier Wochen nach Abschluss eines BEM zu löschen. Davon ausgenommen ist lediglich die Dokumentation, dass ein BEM angeboten wurde oder stattgefunden hat und welche betrieblich umzusetzenden Maßnahmen ggf. festgelegt wurden. Gesundheitsdaten darf diese Dokumentation nicht enthalten.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14 Technische Arbeitnehmerüberwachung</w:t>
      </w:r>
    </w:p>
    <w:p w:rsidR="00CB4604" w:rsidRPr="00CB4604" w:rsidRDefault="00CB4604" w:rsidP="00CB4604">
      <w:pPr>
        <w:jc w:val="both"/>
        <w:rPr>
          <w:rFonts w:cs="Times New Roman"/>
        </w:rPr>
      </w:pPr>
      <w:r w:rsidRPr="00CB4604">
        <w:rPr>
          <w:rFonts w:cs="Times New Roman"/>
        </w:rPr>
        <w:lastRenderedPageBreak/>
        <w:t>Unbeschadet der Mitbestimmung des Betriebsrats nach § 87 Abs. 1 Nr. 6 BetrVG gilt, soweit in anderen Betriebsvereinbarungen keine für Arbeitnehmer günstigere Regelungen enthalten sind, Folgendes:</w:t>
      </w:r>
    </w:p>
    <w:p w:rsidR="00CB4604" w:rsidRPr="00CB4604" w:rsidRDefault="00CB4604" w:rsidP="00CB4604">
      <w:pPr>
        <w:jc w:val="both"/>
        <w:rPr>
          <w:rFonts w:cs="Times New Roman"/>
        </w:rPr>
      </w:pPr>
      <w:r w:rsidRPr="00CB4604">
        <w:rPr>
          <w:rFonts w:cs="Times New Roman"/>
        </w:rPr>
        <w:t xml:space="preserve">Technische Arbeitnehmerüberwachung ohne vorherige Zustimmung des Betriebsrats ist unzulässig. </w:t>
      </w:r>
    </w:p>
    <w:p w:rsidR="00CB4604" w:rsidRPr="00CB4604" w:rsidRDefault="00CB4604" w:rsidP="00CB4604">
      <w:pPr>
        <w:jc w:val="both"/>
        <w:rPr>
          <w:rFonts w:cs="Times New Roman"/>
        </w:rPr>
      </w:pPr>
      <w:r w:rsidRPr="00CB4604">
        <w:rPr>
          <w:rFonts w:cs="Times New Roman"/>
        </w:rPr>
        <w:t>Verdeckte, also für betroffene Arbeitnehmer nicht erkennbare technische Arbeitnehmerüberwachung ist verboten. Bild- und Tonaufzeichnungen dürfen nur mit Zustimmung des Betriebsrats und nur punktuell und nicht flächendeckend unter Wahrung der Persönlichkeitsrechte der betroffenen Arbeitnehmer eingesetzt werden, wenn der Betriebsrat dem ausdrücklich zugestimmt hat.</w:t>
      </w:r>
    </w:p>
    <w:p w:rsidR="00CB4604" w:rsidRPr="00CB4604" w:rsidRDefault="00CB4604" w:rsidP="00CB4604">
      <w:pPr>
        <w:jc w:val="both"/>
        <w:rPr>
          <w:rFonts w:cs="Times New Roman"/>
        </w:rPr>
      </w:pPr>
      <w:r w:rsidRPr="00CB4604">
        <w:rPr>
          <w:rFonts w:cs="Times New Roman"/>
        </w:rPr>
        <w:t>Werden im Rahmen der technischen Arbeitnehmerüberwachung Bild-, Ton- oder Videoaufnahmen von Arbeitnehmern gemacht, so ist dies nur mit ihrer freiwilligen und jederzeit widerruflichen Einwilligung möglich. Ausnahmen hiervon sind nur aufgrund einer Betriebsvereinbarung möglich, wenn dies aus Gründen überragend schutzwürdiger Interessen der Arbeitgeberin ausnahmsweise dringend erforderlich ist.</w:t>
      </w:r>
    </w:p>
    <w:p w:rsidR="00CB4604" w:rsidRPr="00CB4604" w:rsidRDefault="00CB4604" w:rsidP="00CB4604">
      <w:pPr>
        <w:jc w:val="both"/>
        <w:rPr>
          <w:rFonts w:cs="Times New Roman"/>
        </w:rPr>
      </w:pPr>
      <w:r w:rsidRPr="00CB4604">
        <w:rPr>
          <w:rFonts w:cs="Times New Roman"/>
        </w:rPr>
        <w:t>Die Zwecke der technischen Arbeitnehmerüberwachung sind genau in einer Betriebsvereinbarung festzulegen. Eine Verwendung der Daten außerhalb der festgelegten Zweckbestimmung ist ausgeschlossen.</w:t>
      </w:r>
    </w:p>
    <w:p w:rsidR="00CB4604" w:rsidRPr="00CB4604" w:rsidRDefault="00CB4604" w:rsidP="00CB4604">
      <w:pPr>
        <w:jc w:val="both"/>
        <w:rPr>
          <w:rFonts w:cs="Times New Roman"/>
        </w:rPr>
      </w:pPr>
      <w:r w:rsidRPr="00CB4604">
        <w:rPr>
          <w:rFonts w:cs="Times New Roman"/>
        </w:rPr>
        <w:t>Technische Arbeitnehmerüberwachungsdaten sind spätestens nach zwei Monaten nach ihrer Erhebung zu löschen. In einer Betriebsvereinbarung können abweichende Fristen für die Löschung vereinbart werden.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Dritter Teil – Schlussbestimmungen</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sidRPr="00CB4604">
        <w:rPr>
          <w:rFonts w:cs="Times New Roman"/>
          <w:b/>
        </w:rPr>
        <w:t>§ 15 Überprüfung von Betriebsvereinbarungen, die bereits vor dem 25.05.2018 abgeschlossen wurden</w:t>
      </w:r>
    </w:p>
    <w:p w:rsidR="00CB4604" w:rsidRPr="00CB4604" w:rsidRDefault="00CB4604" w:rsidP="00CB4604">
      <w:pPr>
        <w:jc w:val="both"/>
        <w:rPr>
          <w:rFonts w:cs="Times New Roman"/>
        </w:rPr>
      </w:pPr>
      <w:r w:rsidRPr="00CB4604">
        <w:rPr>
          <w:rFonts w:cs="Times New Roman"/>
        </w:rPr>
        <w:t>Vor dem 25.05.2018 abgeschlossene Betriebsvereinbarungen werden von den Betriebsparteien innerhalb eines Jahres seit dem [Datum] auf ihre Datenschutzkonformität überprüft und ggf. angepasst. Zu diesem Zweck kann der Betriebsrat einen externen Sachverständigen hinzuziehen, dessen Kosten bis zu einer Höhe von […] die Arbeitgeberin trägt.</w:t>
      </w:r>
    </w:p>
    <w:p w:rsidR="00CB4604" w:rsidRPr="00CB4604" w:rsidRDefault="00CB4604" w:rsidP="00CB4604">
      <w:pPr>
        <w:jc w:val="both"/>
        <w:rPr>
          <w:rFonts w:cs="Times New Roman"/>
        </w:rPr>
      </w:pPr>
    </w:p>
    <w:p w:rsidR="00CB4604" w:rsidRPr="00CB4604" w:rsidRDefault="00CB4604" w:rsidP="00CB4604">
      <w:pPr>
        <w:jc w:val="both"/>
        <w:rPr>
          <w:rFonts w:cs="Times New Roman"/>
          <w:b/>
        </w:rPr>
      </w:pPr>
      <w:r>
        <w:rPr>
          <w:rFonts w:cs="Times New Roman"/>
          <w:b/>
        </w:rPr>
        <w:t>§ 16</w:t>
      </w:r>
      <w:r w:rsidRPr="00CB4604">
        <w:rPr>
          <w:rFonts w:cs="Times New Roman"/>
          <w:b/>
        </w:rPr>
        <w:t xml:space="preserve"> Schlussbestimmungen</w:t>
      </w:r>
    </w:p>
    <w:p w:rsidR="00CB4604" w:rsidRPr="00CB4604" w:rsidRDefault="00CB4604" w:rsidP="00CB4604">
      <w:pPr>
        <w:jc w:val="both"/>
        <w:rPr>
          <w:rFonts w:cs="Times New Roman"/>
        </w:rPr>
      </w:pPr>
      <w:r w:rsidRPr="00CB4604">
        <w:rPr>
          <w:rFonts w:cs="Times New Roman"/>
        </w:rPr>
        <w:t>Diese Betriebsvereinbarung tritt mit ihrer Unterzeichnung in Kraft und kann mit einer Frist von drei Monaten zum Monatsende gekündigt werden. In Falle ihrer Kündigung wirkt die Betriebsvereinbarung in allen ihren Teilen bis zum Abschluss einer sie ersetzenden Regelung nach.</w:t>
      </w:r>
    </w:p>
    <w:p w:rsidR="00CB4604" w:rsidRPr="00CB4604" w:rsidRDefault="00CB4604" w:rsidP="00CB4604">
      <w:pPr>
        <w:jc w:val="both"/>
        <w:rPr>
          <w:rFonts w:cs="Times New Roman"/>
        </w:rPr>
      </w:pPr>
    </w:p>
    <w:p w:rsidR="00CB4604" w:rsidRPr="00CB4604" w:rsidRDefault="00CB4604" w:rsidP="00CB4604">
      <w:pPr>
        <w:jc w:val="both"/>
        <w:rPr>
          <w:rFonts w:cs="Times New Roman"/>
        </w:rPr>
      </w:pPr>
    </w:p>
    <w:p w:rsidR="00CB4604" w:rsidRPr="00CB4604" w:rsidRDefault="00CB4604" w:rsidP="00CB4604">
      <w:pPr>
        <w:jc w:val="both"/>
        <w:rPr>
          <w:rFonts w:cs="Times New Roman"/>
        </w:rPr>
      </w:pPr>
    </w:p>
    <w:p w:rsidR="00CB4604" w:rsidRPr="00CB4604" w:rsidRDefault="00CB4604" w:rsidP="00CB4604">
      <w:pPr>
        <w:jc w:val="both"/>
        <w:rPr>
          <w:rFonts w:cs="Times New Roman"/>
        </w:rPr>
      </w:pPr>
      <w:r w:rsidRPr="00CB4604">
        <w:rPr>
          <w:rFonts w:cs="Times New Roman"/>
        </w:rPr>
        <w:t>Musterstadt, Datum</w:t>
      </w:r>
    </w:p>
    <w:p w:rsidR="00CB4604" w:rsidRPr="00CB4604" w:rsidRDefault="00CB4604" w:rsidP="00CB4604">
      <w:pPr>
        <w:jc w:val="both"/>
        <w:rPr>
          <w:rFonts w:cs="Times New Roman"/>
        </w:rPr>
      </w:pPr>
    </w:p>
    <w:p w:rsidR="00CB4604" w:rsidRPr="00CB4604" w:rsidRDefault="00CB4604" w:rsidP="00CB4604">
      <w:pPr>
        <w:jc w:val="both"/>
        <w:rPr>
          <w:rFonts w:cs="Times New Roman"/>
        </w:rPr>
      </w:pPr>
    </w:p>
    <w:p w:rsidR="00CB4604" w:rsidRPr="00CB4604" w:rsidRDefault="00CB4604" w:rsidP="00CB4604">
      <w:pPr>
        <w:jc w:val="both"/>
        <w:rPr>
          <w:rFonts w:cs="Times New Roman"/>
        </w:rPr>
      </w:pPr>
      <w:r w:rsidRPr="00CB4604">
        <w:rPr>
          <w:rFonts w:cs="Times New Roman"/>
        </w:rPr>
        <w:t>Unterschrift Geschäftsführer, Unterschrift BR-Vorsitzender</w:t>
      </w:r>
    </w:p>
    <w:p w:rsidR="00CB4604" w:rsidRPr="00CB4604" w:rsidRDefault="00CB4604" w:rsidP="00CB4604">
      <w:pPr>
        <w:jc w:val="both"/>
        <w:rPr>
          <w:rFonts w:cs="Times New Roman"/>
        </w:rPr>
      </w:pPr>
    </w:p>
    <w:p w:rsidR="00CB4604" w:rsidRPr="00CB4604" w:rsidRDefault="00CB4604" w:rsidP="00BE3933">
      <w:pPr>
        <w:jc w:val="both"/>
        <w:rPr>
          <w:rFonts w:cs="Times New Roman"/>
        </w:rPr>
      </w:pPr>
    </w:p>
    <w:sectPr w:rsidR="00CB4604" w:rsidRPr="00CB4604"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C6A" w:rsidRDefault="00645C6A" w:rsidP="00645C6A">
      <w:pPr>
        <w:spacing w:after="0" w:line="240" w:lineRule="auto"/>
      </w:pPr>
      <w:r>
        <w:separator/>
      </w:r>
    </w:p>
  </w:endnote>
  <w:endnote w:type="continuationSeparator" w:id="0">
    <w:p w:rsidR="00645C6A" w:rsidRDefault="00645C6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5B4314" w:rsidRDefault="008368C8" w:rsidP="008368C8">
    <w:pPr>
      <w:pStyle w:val="Fuzeile"/>
      <w:rPr>
        <w:b/>
        <w:color w:val="A6A6A6" w:themeColor="background1" w:themeShade="A6"/>
        <w:sz w:val="16"/>
        <w:szCs w:val="16"/>
      </w:rPr>
    </w:pPr>
    <w:r>
      <w:rPr>
        <w:b/>
        <w:noProof/>
        <w:color w:val="A6A6A6" w:themeColor="background1" w:themeShade="A6"/>
        <w:sz w:val="18"/>
        <w:szCs w:val="18"/>
        <w:lang w:eastAsia="de-DE"/>
      </w:rPr>
      <w:drawing>
        <wp:inline distT="0" distB="0" distL="0" distR="0">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8368C8">
      <w:rPr>
        <w:b/>
        <w:color w:val="A6A6A6" w:themeColor="background1" w:themeShade="A6"/>
        <w:sz w:val="18"/>
        <w:szCs w:val="18"/>
        <w:lang w:val="en-US"/>
      </w:rPr>
      <w:t xml:space="preserve">    </w:t>
    </w:r>
    <w:proofErr w:type="gramStart"/>
    <w:r w:rsidR="00EF6068" w:rsidRPr="008368C8">
      <w:rPr>
        <w:b/>
        <w:color w:val="A6A6A6" w:themeColor="background1" w:themeShade="A6"/>
        <w:sz w:val="16"/>
        <w:szCs w:val="16"/>
        <w:lang w:val="en-US"/>
      </w:rPr>
      <w:t>©  WEKA</w:t>
    </w:r>
    <w:proofErr w:type="gramEnd"/>
    <w:r w:rsidR="00EF6068" w:rsidRPr="008368C8">
      <w:rPr>
        <w:b/>
        <w:color w:val="A6A6A6" w:themeColor="background1" w:themeShade="A6"/>
        <w:sz w:val="16"/>
        <w:szCs w:val="16"/>
        <w:lang w:val="en-US"/>
      </w:rPr>
      <w:t xml:space="preserve"> MEDIA GmbH &amp; Co. </w:t>
    </w:r>
    <w:r w:rsidR="00EF6068" w:rsidRPr="007846B2">
      <w:rPr>
        <w:b/>
        <w:color w:val="A6A6A6" w:themeColor="background1" w:themeShade="A6"/>
        <w:sz w:val="16"/>
        <w:szCs w:val="16"/>
      </w:rPr>
      <w:t xml:space="preserve">KG | </w:t>
    </w:r>
    <w:r w:rsidR="005B4314">
      <w:rPr>
        <w:b/>
        <w:color w:val="A6A6A6" w:themeColor="background1" w:themeShade="A6"/>
        <w:sz w:val="16"/>
        <w:szCs w:val="16"/>
      </w:rPr>
      <w:t>Jan</w:t>
    </w:r>
    <w:r w:rsidR="00CD4983">
      <w:rPr>
        <w:b/>
        <w:color w:val="A6A6A6" w:themeColor="background1" w:themeShade="A6"/>
        <w:sz w:val="16"/>
        <w:szCs w:val="16"/>
      </w:rPr>
      <w:t xml:space="preserve"> </w:t>
    </w:r>
    <w:r w:rsidR="00B2795A">
      <w:rPr>
        <w:b/>
        <w:color w:val="A6A6A6" w:themeColor="background1" w:themeShade="A6"/>
        <w:sz w:val="16"/>
        <w:szCs w:val="16"/>
      </w:rPr>
      <w:t>2020</w:t>
    </w:r>
    <w:r w:rsidR="00645C6A" w:rsidRPr="007846B2">
      <w:rPr>
        <w:b/>
        <w:color w:val="A6A6A6" w:themeColor="background1" w:themeShade="A6"/>
        <w:sz w:val="16"/>
        <w:szCs w:val="16"/>
      </w:rPr>
      <w:t xml:space="preserve"> | </w:t>
    </w:r>
    <w:hyperlink r:id="rId2" w:history="1">
      <w:r w:rsidRPr="007846B2">
        <w:rPr>
          <w:rStyle w:val="Hyperlink"/>
          <w:b/>
          <w:sz w:val="16"/>
          <w:szCs w:val="16"/>
        </w:rPr>
        <w:t>www.betriebsrat-kompakt.de</w:t>
      </w:r>
    </w:hyperlink>
    <w:r w:rsidRPr="007846B2">
      <w:rPr>
        <w:b/>
        <w:color w:val="A6A6A6" w:themeColor="background1" w:themeShade="A6"/>
        <w:sz w:val="16"/>
        <w:szCs w:val="16"/>
      </w:rPr>
      <w:t xml:space="preserve"> | </w:t>
    </w:r>
    <w:hyperlink r:id="rId3" w:history="1">
      <w:r w:rsidRPr="007846B2">
        <w:rPr>
          <w:rStyle w:val="Hyperlink"/>
          <w:b/>
          <w:sz w:val="16"/>
          <w:szCs w:val="16"/>
        </w:rPr>
        <w:t>www.urteilsticker-betriebsrat.de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C6A" w:rsidRDefault="00645C6A" w:rsidP="00645C6A">
      <w:pPr>
        <w:spacing w:after="0" w:line="240" w:lineRule="auto"/>
      </w:pPr>
      <w:r>
        <w:separator/>
      </w:r>
    </w:p>
  </w:footnote>
  <w:footnote w:type="continuationSeparator" w:id="0">
    <w:p w:rsidR="00645C6A" w:rsidRDefault="00645C6A"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E66085" w:rsidP="00E66085">
    <w:pPr>
      <w:pStyle w:val="Kopfzeile"/>
      <w:jc w:val="center"/>
    </w:pPr>
    <w:r>
      <w:rPr>
        <w:noProof/>
        <w:lang w:eastAsia="de-DE"/>
      </w:rPr>
      <w:drawing>
        <wp:inline distT="0" distB="0" distL="0" distR="0">
          <wp:extent cx="6121273" cy="59984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mbi.png"/>
                  <pic:cNvPicPr/>
                </pic:nvPicPr>
                <pic:blipFill>
                  <a:blip r:embed="rId1">
                    <a:extLst>
                      <a:ext uri="{28A0092B-C50C-407E-A947-70E740481C1C}">
                        <a14:useLocalDpi xmlns:a14="http://schemas.microsoft.com/office/drawing/2010/main" val="0"/>
                      </a:ext>
                    </a:extLst>
                  </a:blip>
                  <a:stretch>
                    <a:fillRect/>
                  </a:stretch>
                </pic:blipFill>
                <pic:spPr>
                  <a:xfrm>
                    <a:off x="0" y="0"/>
                    <a:ext cx="6134792" cy="6011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D015F"/>
    <w:multiLevelType w:val="hybridMultilevel"/>
    <w:tmpl w:val="6350565E"/>
    <w:lvl w:ilvl="0" w:tplc="F15E4B3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323583E"/>
    <w:multiLevelType w:val="hybridMultilevel"/>
    <w:tmpl w:val="864202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removePersonalInformation/>
  <w:removeDateAndTime/>
  <w:proofState w:spelling="clean" w:grammar="clean"/>
  <w:defaultTabStop w:val="708"/>
  <w:hyphenationZone w:val="425"/>
  <w:drawingGridHorizontalSpacing w:val="181"/>
  <w:drawingGridVerticalSpacing w:val="181"/>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04C23"/>
    <w:rsid w:val="000C1235"/>
    <w:rsid w:val="000F3088"/>
    <w:rsid w:val="00154639"/>
    <w:rsid w:val="001E0EAC"/>
    <w:rsid w:val="00332460"/>
    <w:rsid w:val="0043100C"/>
    <w:rsid w:val="004A7F42"/>
    <w:rsid w:val="004E4B9B"/>
    <w:rsid w:val="00513F44"/>
    <w:rsid w:val="005B4314"/>
    <w:rsid w:val="005B72E6"/>
    <w:rsid w:val="005C1193"/>
    <w:rsid w:val="005E2E83"/>
    <w:rsid w:val="0062183F"/>
    <w:rsid w:val="00645C6A"/>
    <w:rsid w:val="007846B2"/>
    <w:rsid w:val="007B14D4"/>
    <w:rsid w:val="007C20F8"/>
    <w:rsid w:val="008368C8"/>
    <w:rsid w:val="008F1965"/>
    <w:rsid w:val="009D1ADA"/>
    <w:rsid w:val="009E0EB1"/>
    <w:rsid w:val="00A61090"/>
    <w:rsid w:val="00AB6068"/>
    <w:rsid w:val="00B2795A"/>
    <w:rsid w:val="00B444E9"/>
    <w:rsid w:val="00BE3933"/>
    <w:rsid w:val="00CB4604"/>
    <w:rsid w:val="00CC14C0"/>
    <w:rsid w:val="00CD4983"/>
    <w:rsid w:val="00D33CF9"/>
    <w:rsid w:val="00E14C60"/>
    <w:rsid w:val="00E66085"/>
    <w:rsid w:val="00EF6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368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36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file:///\\weka.intern\prod\Produktion\_Mit\i.b.m.%20Produkte\00105_Betriebsrat%20KOMPAKT\Webinare\2020\www.urteilsticker-betriebsrat.de" TargetMode="External"/><Relationship Id="rId2" Type="http://schemas.openxmlformats.org/officeDocument/2006/relationships/hyperlink" Target="http://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2421</Words>
  <Characters>15255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2019-12-06T13:08:00Z</dcterms:created>
  <dcterms:modified xsi:type="dcterms:W3CDTF">2019-12-06T13:08:00Z</dcterms:modified>
</cp:coreProperties>
</file>