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FCCF" w14:textId="77777777" w:rsidR="00097E64" w:rsidRDefault="00097E64" w:rsidP="00097E64">
      <w:pPr>
        <w:rPr>
          <w:color w:val="FF0000"/>
        </w:rPr>
      </w:pPr>
    </w:p>
    <w:p w14:paraId="7A73CC37" w14:textId="77777777" w:rsidR="005B6DF8" w:rsidRDefault="005B6DF8" w:rsidP="005B6DF8">
      <w:pPr>
        <w:pStyle w:val="Zwischenberschrift1"/>
        <w:numPr>
          <w:ilvl w:val="0"/>
          <w:numId w:val="0"/>
        </w:numPr>
        <w:tabs>
          <w:tab w:val="left" w:pos="425"/>
          <w:tab w:val="left" w:pos="851"/>
        </w:tabs>
      </w:pPr>
      <w:r>
        <w:t xml:space="preserve">Aushang: </w:t>
      </w:r>
      <w:r w:rsidRPr="00C61B68">
        <w:t>Pandemieplan für das Unternehmen …</w:t>
      </w:r>
    </w:p>
    <w:p w14:paraId="476E4414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spacing w:before="60" w:after="60" w:line="280" w:lineRule="exact"/>
      </w:pPr>
    </w:p>
    <w:p w14:paraId="04FB0909" w14:textId="77777777" w:rsidR="005B6DF8" w:rsidRPr="00C61B68" w:rsidRDefault="005B6DF8" w:rsidP="005B6DF8">
      <w:pPr>
        <w:pStyle w:val="Zwischenberschrift2"/>
      </w:pPr>
      <w:r w:rsidRPr="00C61B68">
        <w:t>Vorbemerkung</w:t>
      </w:r>
    </w:p>
    <w:p w14:paraId="2D964ADA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Virusgrippe und Schweinegrippe beherrschen zurzeit die Schlagzeilen in den Medien. Die Ge</w:t>
      </w:r>
      <w:r>
        <w:rPr>
          <w:color w:val="auto"/>
        </w:rPr>
        <w:softHyphen/>
      </w:r>
      <w:r w:rsidRPr="00C61B68">
        <w:rPr>
          <w:color w:val="auto"/>
        </w:rPr>
        <w:t>sund</w:t>
      </w:r>
      <w:r>
        <w:rPr>
          <w:color w:val="auto"/>
        </w:rPr>
        <w:softHyphen/>
      </w:r>
      <w:r w:rsidRPr="00C61B68">
        <w:rPr>
          <w:color w:val="auto"/>
        </w:rPr>
        <w:t xml:space="preserve">heit unserer Mitarbeiter (männlich und weiblich) ist ein hohes Gut, </w:t>
      </w:r>
      <w:proofErr w:type="gramStart"/>
      <w:r w:rsidRPr="00C61B68">
        <w:rPr>
          <w:color w:val="auto"/>
        </w:rPr>
        <w:t>das</w:t>
      </w:r>
      <w:proofErr w:type="gramEnd"/>
      <w:r w:rsidRPr="00C61B68">
        <w:rPr>
          <w:color w:val="auto"/>
        </w:rPr>
        <w:t xml:space="preserve"> es einerseits aus Gründen der erweiterten Fürsorge für die Arbeitnehmer, andererseits auch im Unternehmensin</w:t>
      </w:r>
      <w:r>
        <w:rPr>
          <w:color w:val="auto"/>
        </w:rPr>
        <w:softHyphen/>
      </w:r>
      <w:r w:rsidRPr="00C61B68">
        <w:rPr>
          <w:color w:val="auto"/>
        </w:rPr>
        <w:t>teresse zu schützen gilt. Deshalb werden allen Mitarbeitern mit dem nachfolgenden Pandemie</w:t>
      </w:r>
      <w:r>
        <w:rPr>
          <w:color w:val="auto"/>
        </w:rPr>
        <w:softHyphen/>
      </w:r>
      <w:r w:rsidRPr="00C61B68">
        <w:rPr>
          <w:color w:val="auto"/>
        </w:rPr>
        <w:t>plan, bestehend aus dem Hygieneplan und dem Schutzimpfungsplan, die darin vorgesehenen, vorbeugenden Gesundheitsmaßnahmen angeboten. Die Teilnahme an den Gesundheitsmaß</w:t>
      </w:r>
      <w:r>
        <w:rPr>
          <w:color w:val="auto"/>
        </w:rPr>
        <w:softHyphen/>
      </w:r>
      <w:r w:rsidRPr="00C61B68">
        <w:rPr>
          <w:color w:val="auto"/>
        </w:rPr>
        <w:t>nahmen ist freiwillig.</w:t>
      </w:r>
    </w:p>
    <w:p w14:paraId="79C269F4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4EFA39C0" w14:textId="77777777" w:rsidR="005B6DF8" w:rsidRDefault="005B6DF8" w:rsidP="005B6DF8">
      <w:pPr>
        <w:pStyle w:val="Zwischenberschrift2"/>
      </w:pPr>
      <w:r>
        <w:t xml:space="preserve">A. </w:t>
      </w:r>
      <w:r w:rsidRPr="00C61B68">
        <w:t>Hygieneplan</w:t>
      </w:r>
    </w:p>
    <w:p w14:paraId="6DE64553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 xml:space="preserve">Sehr geehrte Mitarbeiterin, </w:t>
      </w:r>
    </w:p>
    <w:p w14:paraId="35FE75F7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sehr geehrter Mitarbeiter,</w:t>
      </w:r>
    </w:p>
    <w:p w14:paraId="7E006576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70414CCF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die Ansteckungs- und Verbreitungsgefahr ist bei Grippeviren sehr groß. Deshalb empfehlen wir die Anwendung der höchsten Hygienestufe. Beachten Sie deshalb inner- und außerdienstlich die folgenden Warnhinweise und Maßregeln:</w:t>
      </w:r>
    </w:p>
    <w:p w14:paraId="142CA59A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>
        <w:rPr>
          <w:color w:val="auto"/>
        </w:rPr>
        <w:t>h</w:t>
      </w:r>
      <w:r w:rsidRPr="00C61B68">
        <w:rPr>
          <w:color w:val="auto"/>
        </w:rPr>
        <w:t xml:space="preserve">ygienisch husten und niesen: </w:t>
      </w:r>
      <w:r>
        <w:rPr>
          <w:color w:val="auto"/>
        </w:rPr>
        <w:t>n</w:t>
      </w:r>
      <w:r w:rsidRPr="00C61B68">
        <w:rPr>
          <w:color w:val="auto"/>
        </w:rPr>
        <w:t>icht in die Hände vor dem Gesicht, sondern in den Ärmel bzw. die Armbeug</w:t>
      </w:r>
      <w:r>
        <w:rPr>
          <w:color w:val="auto"/>
        </w:rPr>
        <w:t>e oder in ein Einwegtaschentuch</w:t>
      </w:r>
    </w:p>
    <w:p w14:paraId="0FD9B6ED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 xml:space="preserve">Einwegtaschentücher benutzen: </w:t>
      </w:r>
      <w:r>
        <w:rPr>
          <w:color w:val="auto"/>
        </w:rPr>
        <w:t>jede zweite Benutzung vermeiden</w:t>
      </w:r>
    </w:p>
    <w:p w14:paraId="2E4B5B7E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>
        <w:rPr>
          <w:color w:val="auto"/>
        </w:rPr>
        <w:t>m</w:t>
      </w:r>
      <w:r w:rsidRPr="00C61B68">
        <w:rPr>
          <w:color w:val="auto"/>
        </w:rPr>
        <w:t>ehrmals täglich die Hände waschen: Benutzen Sie dazu Seife oder ein Desinfektions</w:t>
      </w:r>
      <w:r>
        <w:rPr>
          <w:color w:val="auto"/>
        </w:rPr>
        <w:softHyphen/>
      </w:r>
      <w:r w:rsidRPr="00C61B68">
        <w:rPr>
          <w:color w:val="auto"/>
        </w:rPr>
        <w:t>mittel, außerdem zum Abtrocknen nur Einweghandtücher.</w:t>
      </w:r>
    </w:p>
    <w:p w14:paraId="1C01CFDC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Vermeiden Sie Menschansammlungen: Hier ist die Gefahr der Ansteckung besonders groß.</w:t>
      </w:r>
    </w:p>
    <w:p w14:paraId="0C8FF1A8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Vermeiden Sie Körperkontakt zu anderen Personen: Halten Sie Abstand, besonders beim Husten und Niesen.</w:t>
      </w:r>
    </w:p>
    <w:p w14:paraId="09367F7E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Lüften Sie die Räume, in denen Sie sich aufhalten, regelmäßig: Nur so vermeiden Sie die Ansammlung von Viren in der Luft. Sin</w:t>
      </w:r>
      <w:r>
        <w:rPr>
          <w:color w:val="auto"/>
        </w:rPr>
        <w:t>nvoll ist die Schocklüftung, d.</w:t>
      </w:r>
      <w:r w:rsidRPr="00C61B68">
        <w:rPr>
          <w:color w:val="auto"/>
        </w:rPr>
        <w:t xml:space="preserve">h. </w:t>
      </w:r>
      <w:r>
        <w:rPr>
          <w:color w:val="auto"/>
        </w:rPr>
        <w:t xml:space="preserve">die </w:t>
      </w:r>
      <w:r w:rsidRPr="00C61B68">
        <w:rPr>
          <w:color w:val="auto"/>
        </w:rPr>
        <w:t xml:space="preserve">Fenster für kurze Zeit (ca. </w:t>
      </w:r>
      <w:r>
        <w:rPr>
          <w:color w:val="auto"/>
        </w:rPr>
        <w:t>zehn</w:t>
      </w:r>
      <w:r w:rsidRPr="00C61B68">
        <w:rPr>
          <w:color w:val="auto"/>
        </w:rPr>
        <w:t xml:space="preserve"> Minuten) weit auf</w:t>
      </w:r>
      <w:r>
        <w:rPr>
          <w:color w:val="auto"/>
        </w:rPr>
        <w:t>zu</w:t>
      </w:r>
      <w:r w:rsidRPr="00C61B68">
        <w:rPr>
          <w:color w:val="auto"/>
        </w:rPr>
        <w:t>machen.</w:t>
      </w:r>
    </w:p>
    <w:p w14:paraId="0AC5C6DD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 xml:space="preserve">Stärken Sie Ihre Körperabwehrkräfte: Das Immunsystem können Sie durch vollwertige, vitaminreiche Ernährung und regelmäßige Bewegung stärken. Vermeiden Sie Alkohol, Tabakrauch und Stress. Trinken Sie täglich mindestens </w:t>
      </w:r>
      <w:r>
        <w:rPr>
          <w:color w:val="auto"/>
        </w:rPr>
        <w:t>zwei</w:t>
      </w:r>
      <w:r w:rsidRPr="00C61B68">
        <w:rPr>
          <w:color w:val="auto"/>
        </w:rPr>
        <w:t xml:space="preserve"> Liter Wasser oder Tee.</w:t>
      </w:r>
    </w:p>
    <w:p w14:paraId="606AC7B4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 xml:space="preserve">Beobachten Sie Ihren Körper: Schon erste Anzeichen einer Grippekrankheit sollten Sie ernst nehmen. </w:t>
      </w:r>
      <w:smartTag w:uri="urn:schemas-microsoft-com:office:smarttags" w:element="PersonName">
        <w:r w:rsidRPr="00C61B68">
          <w:rPr>
            <w:color w:val="auto"/>
          </w:rPr>
          <w:t>Mac</w:t>
        </w:r>
      </w:smartTag>
      <w:r w:rsidRPr="00C61B68">
        <w:rPr>
          <w:color w:val="auto"/>
        </w:rPr>
        <w:t>hen Sie den Selbsttest (siehe Anlage B). Bleiben Sie bei ernsten An</w:t>
      </w:r>
      <w:r>
        <w:rPr>
          <w:color w:val="auto"/>
        </w:rPr>
        <w:softHyphen/>
      </w:r>
      <w:r w:rsidRPr="00C61B68">
        <w:rPr>
          <w:color w:val="auto"/>
        </w:rPr>
        <w:t>zeichen zu Hause und konsultieren Sie einen Arzt.</w:t>
      </w:r>
    </w:p>
    <w:p w14:paraId="7B7C1FCD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Beachten Sie bei Reisen (inner- und außerdienstlich) in das Ausland die Reisewarnungen und Sicherheitshinweise des Auswärtigen Amtes.</w:t>
      </w:r>
    </w:p>
    <w:p w14:paraId="63DCEC63" w14:textId="77777777" w:rsidR="005B6DF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lastRenderedPageBreak/>
        <w:t xml:space="preserve">Bleiben Sie positiv: </w:t>
      </w:r>
      <w:proofErr w:type="gramStart"/>
      <w:r w:rsidRPr="00C61B68">
        <w:rPr>
          <w:color w:val="auto"/>
        </w:rPr>
        <w:t>Selbst</w:t>
      </w:r>
      <w:proofErr w:type="gramEnd"/>
      <w:r w:rsidRPr="00C61B68">
        <w:rPr>
          <w:color w:val="auto"/>
        </w:rPr>
        <w:t xml:space="preserve"> wenn die Grippe Sie erwischt hat, verlieren Sie nicht den Mut. Positiv denken heißt, die Krankheit schneller zu überwinden.</w:t>
      </w:r>
    </w:p>
    <w:p w14:paraId="2D6587FA" w14:textId="77777777" w:rsidR="005B6DF8" w:rsidRPr="00C61B68" w:rsidRDefault="005B6DF8" w:rsidP="005B6DF8">
      <w:pPr>
        <w:pStyle w:val="Liste1"/>
        <w:numPr>
          <w:ilvl w:val="0"/>
          <w:numId w:val="0"/>
        </w:numPr>
        <w:tabs>
          <w:tab w:val="clear" w:pos="1928"/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472ACE81" w14:textId="77777777" w:rsidR="005B6DF8" w:rsidRPr="00C61B68" w:rsidRDefault="005B6DF8" w:rsidP="005B6DF8">
      <w:pPr>
        <w:pStyle w:val="Zwischenberschrift2"/>
      </w:pPr>
      <w:r w:rsidRPr="00C61B68">
        <w:t>B. Schutzimpfungsplan</w:t>
      </w:r>
    </w:p>
    <w:p w14:paraId="504112DD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6B7D869E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 xml:space="preserve">Sehr geehrte Mitarbeiterin, </w:t>
      </w:r>
    </w:p>
    <w:p w14:paraId="49A24F89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sehr geehrter Mitarbeiter,</w:t>
      </w:r>
    </w:p>
    <w:p w14:paraId="72D22996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03925223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Sie können die Gesundheitsvorsorge noch verstärken, wenn Sie sich gegen die Virusgrippe und/oder die Schweinegrippe impfen lassen. Hierfür gelten folgende Regeln:</w:t>
      </w:r>
    </w:p>
    <w:p w14:paraId="1F65B8E5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 xml:space="preserve">Die Schutzimpfung ist in zwei Varianten möglich: </w:t>
      </w:r>
      <w:r>
        <w:rPr>
          <w:color w:val="auto"/>
        </w:rPr>
        <w:t>g</w:t>
      </w:r>
      <w:r w:rsidRPr="00C61B68">
        <w:rPr>
          <w:color w:val="auto"/>
        </w:rPr>
        <w:t>egen die Virusgrippe und gegen die Schweinegrippe. Wahlweise können beide Impfungen oder aber nur eine Impfung in Anspruch genommen werden.</w:t>
      </w:r>
    </w:p>
    <w:p w14:paraId="1C72FB2A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Die Impfung erfolgt in der Sanitätsstation des Hauptbetriebs durch den Betriebsarzt bzw. Werksarzt. Impftermine werden vom Betriebsarzt nach vorheriger Absprache mit der Fach</w:t>
      </w:r>
      <w:r>
        <w:rPr>
          <w:color w:val="auto"/>
        </w:rPr>
        <w:softHyphen/>
      </w:r>
      <w:r w:rsidRPr="00C61B68">
        <w:rPr>
          <w:color w:val="auto"/>
        </w:rPr>
        <w:t>abteilung des Arbeitnehmers vergeben. Hierzu ist vom Arbeitnehmer ein Antrag im Vor</w:t>
      </w:r>
      <w:r>
        <w:rPr>
          <w:color w:val="auto"/>
        </w:rPr>
        <w:softHyphen/>
        <w:t>z</w:t>
      </w:r>
      <w:r w:rsidRPr="00C61B68">
        <w:rPr>
          <w:color w:val="auto"/>
        </w:rPr>
        <w:t>immer des Leiters seiner Fachabteilung abzugeben.</w:t>
      </w:r>
    </w:p>
    <w:p w14:paraId="021A4929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Die Impfung ist für den Arbeitnehmer kostenfrei, d</w:t>
      </w:r>
      <w:r>
        <w:rPr>
          <w:color w:val="auto"/>
        </w:rPr>
        <w:t>ie Personal- und Sachkosten (z.</w:t>
      </w:r>
      <w:r w:rsidRPr="00C61B68">
        <w:rPr>
          <w:color w:val="auto"/>
        </w:rPr>
        <w:t>B. Impfstoff) trägt das Unternehmen.</w:t>
      </w:r>
    </w:p>
    <w:p w14:paraId="457567A3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Für den – mit der Wahrnehmung des Impftermins verbundenen – Zeitaufwand erhält der Arbeit</w:t>
      </w:r>
      <w:r>
        <w:rPr>
          <w:color w:val="auto"/>
        </w:rPr>
        <w:t>nehmer Entgeltfortzahlung, d.h.</w:t>
      </w:r>
      <w:r w:rsidRPr="00C61B68">
        <w:rPr>
          <w:color w:val="auto"/>
        </w:rPr>
        <w:t xml:space="preserve"> der Arbeitnehmer wird unter Fortzahlung der Vergü</w:t>
      </w:r>
      <w:r>
        <w:rPr>
          <w:color w:val="auto"/>
        </w:rPr>
        <w:softHyphen/>
      </w:r>
      <w:r w:rsidRPr="00C61B68">
        <w:rPr>
          <w:color w:val="auto"/>
        </w:rPr>
        <w:t>tung von der Arbeitsleistungspflicht freigestellt.</w:t>
      </w:r>
    </w:p>
    <w:p w14:paraId="4415A578" w14:textId="77777777" w:rsidR="005B6DF8" w:rsidRPr="00C61B6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>Bei Nebenwirkungen durch die Impfung kann eine erste und zweite Begutachtung durch den Betriebsarzt bzw. Werksarzt erfolgen. Der Betriebsarzt entscheidet über die weitere Behandlung beim Hausarzt.</w:t>
      </w:r>
    </w:p>
    <w:p w14:paraId="0D79C17E" w14:textId="77777777" w:rsidR="005B6DF8" w:rsidRDefault="005B6DF8" w:rsidP="005B6DF8">
      <w:pPr>
        <w:pStyle w:val="Liste1"/>
        <w:tabs>
          <w:tab w:val="clear" w:pos="1891"/>
          <w:tab w:val="clear" w:pos="1928"/>
          <w:tab w:val="left" w:pos="425"/>
          <w:tab w:val="left" w:pos="851"/>
          <w:tab w:val="left" w:pos="1491"/>
        </w:tabs>
        <w:overflowPunct/>
        <w:autoSpaceDE/>
        <w:autoSpaceDN/>
        <w:adjustRightInd/>
        <w:spacing w:before="60" w:after="60" w:line="280" w:lineRule="exact"/>
        <w:ind w:left="425" w:hanging="425"/>
        <w:textAlignment w:val="auto"/>
        <w:rPr>
          <w:color w:val="auto"/>
        </w:rPr>
      </w:pPr>
      <w:r w:rsidRPr="00C61B68">
        <w:rPr>
          <w:color w:val="auto"/>
        </w:rPr>
        <w:t xml:space="preserve">Impfungen gegen die Virusgrippe sind möglich im Zeitraum </w:t>
      </w:r>
      <w:r>
        <w:rPr>
          <w:color w:val="auto"/>
        </w:rPr>
        <w:t xml:space="preserve">vom </w:t>
      </w:r>
      <w:r w:rsidRPr="00C61B68">
        <w:rPr>
          <w:color w:val="auto"/>
        </w:rPr>
        <w:t xml:space="preserve">1. Oktober dieses Jahres bis </w:t>
      </w:r>
      <w:r>
        <w:rPr>
          <w:color w:val="auto"/>
        </w:rPr>
        <w:t xml:space="preserve">zum </w:t>
      </w:r>
      <w:r w:rsidRPr="00C61B68">
        <w:rPr>
          <w:color w:val="auto"/>
        </w:rPr>
        <w:t>31. März des Folgejahrs. Impfungen gegen die Schweinegrippe sind möglich ab dem 1. Oktober die</w:t>
      </w:r>
      <w:r>
        <w:rPr>
          <w:color w:val="auto"/>
        </w:rPr>
        <w:t>ses Jahres mit offenem Ende, d.</w:t>
      </w:r>
      <w:r w:rsidRPr="00C61B68">
        <w:rPr>
          <w:color w:val="auto"/>
        </w:rPr>
        <w:t>h. zurzeit ohne zeitliche Beschränkung.</w:t>
      </w:r>
    </w:p>
    <w:p w14:paraId="5712427F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46A19E7A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24652663" w14:textId="728DD7ED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bookmarkStart w:id="0" w:name="_GoBack"/>
      <w:bookmarkEnd w:id="0"/>
      <w:r w:rsidRPr="00C61B68">
        <w:rPr>
          <w:color w:val="auto"/>
        </w:rPr>
        <w:t>______, den ___</w:t>
      </w:r>
      <w:r>
        <w:rPr>
          <w:color w:val="auto"/>
        </w:rPr>
        <w:t>______</w:t>
      </w:r>
    </w:p>
    <w:p w14:paraId="577E71F7" w14:textId="77777777" w:rsidR="005B6DF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28E6EDF1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</w:p>
    <w:p w14:paraId="3E430EE4" w14:textId="77777777" w:rsidR="005B6DF8" w:rsidRPr="00C61B68" w:rsidRDefault="005B6DF8" w:rsidP="005B6DF8">
      <w:pPr>
        <w:pStyle w:val="Textblock"/>
        <w:numPr>
          <w:ilvl w:val="0"/>
          <w:numId w:val="0"/>
        </w:numPr>
        <w:tabs>
          <w:tab w:val="left" w:pos="425"/>
          <w:tab w:val="left" w:pos="851"/>
          <w:tab w:val="left" w:pos="5400"/>
        </w:tabs>
        <w:overflowPunct/>
        <w:autoSpaceDE/>
        <w:autoSpaceDN/>
        <w:adjustRightInd/>
        <w:spacing w:before="60" w:after="60" w:line="280" w:lineRule="exact"/>
        <w:textAlignment w:val="auto"/>
        <w:rPr>
          <w:color w:val="auto"/>
        </w:rPr>
      </w:pPr>
      <w:r w:rsidRPr="00C61B68">
        <w:rPr>
          <w:color w:val="auto"/>
        </w:rPr>
        <w:t>____________________</w:t>
      </w:r>
      <w:r w:rsidRPr="00C61B68">
        <w:rPr>
          <w:color w:val="auto"/>
        </w:rPr>
        <w:tab/>
        <w:t>____________________</w:t>
      </w:r>
      <w:r w:rsidRPr="00C61B68">
        <w:rPr>
          <w:color w:val="auto"/>
        </w:rPr>
        <w:br/>
        <w:t>(Geschäftsleitung)</w:t>
      </w:r>
      <w:r w:rsidRPr="00C61B68">
        <w:rPr>
          <w:color w:val="auto"/>
        </w:rPr>
        <w:tab/>
        <w:t>(Betriebsrat)</w:t>
      </w:r>
    </w:p>
    <w:p w14:paraId="2D9F2097" w14:textId="77777777" w:rsidR="005B6DF8" w:rsidRPr="00C61B68" w:rsidRDefault="005B6DF8" w:rsidP="005B6DF8">
      <w:pPr>
        <w:tabs>
          <w:tab w:val="left" w:pos="425"/>
          <w:tab w:val="left" w:pos="851"/>
        </w:tabs>
        <w:spacing w:before="60" w:after="60" w:line="280" w:lineRule="exact"/>
      </w:pPr>
    </w:p>
    <w:sectPr w:rsidR="005B6DF8" w:rsidRPr="00C61B68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F831" w14:textId="77777777" w:rsidR="00697200" w:rsidRDefault="00697200" w:rsidP="00645C6A">
      <w:pPr>
        <w:spacing w:after="0" w:line="240" w:lineRule="auto"/>
      </w:pPr>
      <w:r>
        <w:separator/>
      </w:r>
    </w:p>
  </w:endnote>
  <w:endnote w:type="continuationSeparator" w:id="0">
    <w:p w14:paraId="44339530" w14:textId="77777777" w:rsidR="00697200" w:rsidRDefault="0069720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D22B4" w14:textId="0968AAA4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5B6DF8">
      <w:rPr>
        <w:sz w:val="16"/>
        <w:szCs w:val="16"/>
      </w:rPr>
      <w:t>März 2020</w:t>
    </w:r>
    <w:r w:rsidR="00097E64">
      <w:rPr>
        <w:sz w:val="16"/>
        <w:szCs w:val="16"/>
      </w:rPr>
      <w:t>November</w:t>
    </w:r>
    <w:r w:rsidR="006E17BA">
      <w:rPr>
        <w:sz w:val="16"/>
        <w:szCs w:val="16"/>
      </w:rPr>
      <w:t xml:space="preserve"> 2019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DB4F" w14:textId="77777777" w:rsidR="00697200" w:rsidRDefault="00697200" w:rsidP="00645C6A">
      <w:pPr>
        <w:spacing w:after="0" w:line="240" w:lineRule="auto"/>
      </w:pPr>
      <w:r>
        <w:separator/>
      </w:r>
    </w:p>
  </w:footnote>
  <w:footnote w:type="continuationSeparator" w:id="0">
    <w:p w14:paraId="4B049689" w14:textId="77777777" w:rsidR="00697200" w:rsidRDefault="0069720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F5361EF"/>
    <w:multiLevelType w:val="hybridMultilevel"/>
    <w:tmpl w:val="93C0AF9E"/>
    <w:lvl w:ilvl="0" w:tplc="2F80B9FE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6497"/>
    <w:multiLevelType w:val="multilevel"/>
    <w:tmpl w:val="DD3272DA"/>
    <w:lvl w:ilvl="0">
      <w:start w:val="1"/>
      <w:numFmt w:val="bullet"/>
      <w:pStyle w:val="Liste1"/>
      <w:lvlText w:val="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</w:lvl>
  </w:abstractNum>
  <w:abstractNum w:abstractNumId="7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1C31"/>
    <w:multiLevelType w:val="hybridMultilevel"/>
    <w:tmpl w:val="735ADCFA"/>
    <w:lvl w:ilvl="0" w:tplc="2F80B9FE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3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46A0C"/>
    <w:rsid w:val="00051EEE"/>
    <w:rsid w:val="00056EC0"/>
    <w:rsid w:val="00097E64"/>
    <w:rsid w:val="000C1235"/>
    <w:rsid w:val="000F3088"/>
    <w:rsid w:val="00105AD1"/>
    <w:rsid w:val="0012313C"/>
    <w:rsid w:val="00154639"/>
    <w:rsid w:val="00267D40"/>
    <w:rsid w:val="004070D7"/>
    <w:rsid w:val="0043100C"/>
    <w:rsid w:val="004E4B9B"/>
    <w:rsid w:val="00530780"/>
    <w:rsid w:val="005B6DF8"/>
    <w:rsid w:val="005B72E6"/>
    <w:rsid w:val="005C1193"/>
    <w:rsid w:val="005E2E83"/>
    <w:rsid w:val="0062183F"/>
    <w:rsid w:val="00621D93"/>
    <w:rsid w:val="00645C6A"/>
    <w:rsid w:val="006527DB"/>
    <w:rsid w:val="00696EB5"/>
    <w:rsid w:val="00697200"/>
    <w:rsid w:val="006E17BA"/>
    <w:rsid w:val="00730DBA"/>
    <w:rsid w:val="00747B9D"/>
    <w:rsid w:val="007B14D4"/>
    <w:rsid w:val="007C20F8"/>
    <w:rsid w:val="00800A1E"/>
    <w:rsid w:val="008337B7"/>
    <w:rsid w:val="0087317C"/>
    <w:rsid w:val="008757A7"/>
    <w:rsid w:val="008B1D75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  <w:style w:type="paragraph" w:customStyle="1" w:styleId="Liste1">
    <w:name w:val="Liste 1"/>
    <w:basedOn w:val="Standard"/>
    <w:rsid w:val="005B6DF8"/>
    <w:pPr>
      <w:numPr>
        <w:numId w:val="12"/>
      </w:numPr>
      <w:tabs>
        <w:tab w:val="left" w:pos="1928"/>
      </w:tabs>
      <w:overflowPunct w:val="0"/>
      <w:autoSpaceDE w:val="0"/>
      <w:autoSpaceDN w:val="0"/>
      <w:adjustRightInd w:val="0"/>
      <w:spacing w:before="40" w:after="40" w:line="300" w:lineRule="auto"/>
      <w:ind w:left="1888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2">
    <w:name w:val="Zwischenüberschrift 2"/>
    <w:basedOn w:val="Standard"/>
    <w:next w:val="Textblock"/>
    <w:autoRedefine/>
    <w:rsid w:val="005B6DF8"/>
    <w:pPr>
      <w:tabs>
        <w:tab w:val="left" w:pos="425"/>
        <w:tab w:val="left" w:pos="851"/>
      </w:tabs>
      <w:spacing w:before="60" w:after="60" w:line="280" w:lineRule="exact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3537</Characters>
  <Application>Microsoft Office Word</Application>
  <DocSecurity>0</DocSecurity>
  <Lines>90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2</cp:revision>
  <dcterms:created xsi:type="dcterms:W3CDTF">2020-03-14T12:29:00Z</dcterms:created>
  <dcterms:modified xsi:type="dcterms:W3CDTF">2020-03-14T12:29:00Z</dcterms:modified>
</cp:coreProperties>
</file>