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0F8" w:rsidRDefault="007C20F8">
      <w:bookmarkStart w:id="0" w:name="_GoBack"/>
      <w:bookmarkEnd w:id="0"/>
    </w:p>
    <w:p w:rsidR="007846B2" w:rsidRDefault="007846B2"/>
    <w:p w:rsidR="00BE3933" w:rsidRDefault="00255E3E" w:rsidP="00BE3933">
      <w:pPr>
        <w:jc w:val="both"/>
        <w:rPr>
          <w:rFonts w:cs="Times New Roman"/>
          <w:b/>
          <w:color w:val="943634" w:themeColor="accent2" w:themeShade="BF"/>
          <w:sz w:val="28"/>
          <w:szCs w:val="28"/>
        </w:rPr>
      </w:pPr>
      <w:r>
        <w:rPr>
          <w:rFonts w:cs="Times New Roman"/>
          <w:b/>
          <w:color w:val="943634" w:themeColor="accent2" w:themeShade="BF"/>
          <w:sz w:val="28"/>
          <w:szCs w:val="28"/>
        </w:rPr>
        <w:t>Beispiel Lohnsteuerberechnung nach Fünftel-Regelung</w:t>
      </w:r>
    </w:p>
    <w:p w:rsidR="00255E3E" w:rsidRPr="00255E3E" w:rsidRDefault="00255E3E" w:rsidP="00255E3E">
      <w:pPr>
        <w:shd w:val="clear" w:color="auto" w:fill="FFFFFF"/>
        <w:spacing w:before="100" w:beforeAutospacing="1" w:after="100" w:afterAutospacing="1" w:line="375" w:lineRule="atLeast"/>
        <w:rPr>
          <w:rFonts w:eastAsia="Times New Roman" w:cstheme="minorHAnsi"/>
          <w:color w:val="333333"/>
          <w:sz w:val="20"/>
          <w:szCs w:val="20"/>
          <w:lang w:eastAsia="de-DE"/>
        </w:rPr>
      </w:pPr>
      <w:r w:rsidRPr="00255E3E">
        <w:rPr>
          <w:rFonts w:eastAsia="Times New Roman" w:cstheme="minorHAnsi"/>
          <w:color w:val="333333"/>
          <w:sz w:val="20"/>
          <w:szCs w:val="20"/>
          <w:lang w:eastAsia="de-DE"/>
        </w:rPr>
        <w:t>Ein 45-jähriger Arbeitnehmer mit einem laufenden Monatslohn von 2.500 EUR erhält im Oktober 2018 infolge einer vom Arbeitgeber veranlassten Auflösung des Dienstverhältnisses zum 31.12. eine Abfindung i. H. v. 15.000 EUR. Sonstige Bezüge sind nicht erfolgt. Der Arbeitnehmer ist in der Steuerklasse III und hat keine Kinder.</w:t>
      </w:r>
    </w:p>
    <w:p w:rsidR="00255E3E" w:rsidRPr="00255E3E" w:rsidRDefault="00255E3E" w:rsidP="00255E3E">
      <w:pPr>
        <w:shd w:val="clear" w:color="auto" w:fill="FFFFFF"/>
        <w:spacing w:before="100" w:beforeAutospacing="1" w:after="100" w:afterAutospacing="1" w:line="375" w:lineRule="atLeast"/>
        <w:rPr>
          <w:rFonts w:eastAsia="Times New Roman" w:cstheme="minorHAnsi"/>
          <w:color w:val="333333"/>
          <w:sz w:val="20"/>
          <w:szCs w:val="20"/>
          <w:lang w:eastAsia="de-DE"/>
        </w:rPr>
      </w:pPr>
      <w:r w:rsidRPr="00255E3E">
        <w:rPr>
          <w:rFonts w:eastAsia="Times New Roman" w:cstheme="minorHAnsi"/>
          <w:color w:val="333333"/>
          <w:sz w:val="20"/>
          <w:szCs w:val="20"/>
          <w:lang w:eastAsia="de-DE"/>
        </w:rPr>
        <w:t>Ergebnis: Die Abfindung ist in vollem Umfang steuerpflichtig. Für den Betrag von 15.000 EUR ist die Differenz aus der Jahreslohnsteuer zu 30.000 EUR (12 Monate zu 2.500 EUR) und zu 33.000 EUR (Jahresarbeitslohn zzgl. 3.000 EUR = 1/5 von 15.000 EUR) zu ermitteln. Die Lohnsteuer, die auf die 3.000 EUR entfällt, ist mit 5 zu multiplizieren.</w:t>
      </w:r>
    </w:p>
    <w:p w:rsidR="00255E3E" w:rsidRPr="00255E3E" w:rsidRDefault="00255E3E" w:rsidP="00255E3E">
      <w:pPr>
        <w:numPr>
          <w:ilvl w:val="0"/>
          <w:numId w:val="4"/>
        </w:numPr>
        <w:shd w:val="clear" w:color="auto" w:fill="FFFFFF"/>
        <w:spacing w:before="100" w:beforeAutospacing="1" w:after="100" w:afterAutospacing="1" w:line="375" w:lineRule="atLeast"/>
        <w:rPr>
          <w:rFonts w:eastAsia="Times New Roman" w:cstheme="minorHAnsi"/>
          <w:color w:val="333333"/>
          <w:sz w:val="20"/>
          <w:szCs w:val="20"/>
          <w:lang w:eastAsia="de-DE"/>
        </w:rPr>
      </w:pPr>
      <w:r w:rsidRPr="00255E3E">
        <w:rPr>
          <w:rFonts w:eastAsia="Times New Roman" w:cstheme="minorHAnsi"/>
          <w:color w:val="333333"/>
          <w:sz w:val="20"/>
          <w:szCs w:val="20"/>
          <w:lang w:eastAsia="de-DE"/>
        </w:rPr>
        <w:t>Jahreslohnsteuer von 33.000 EUR (mit 1/5 der Abfindung) • 2.166 EUR</w:t>
      </w:r>
    </w:p>
    <w:p w:rsidR="00255E3E" w:rsidRPr="00255E3E" w:rsidRDefault="00255E3E" w:rsidP="00255E3E">
      <w:pPr>
        <w:numPr>
          <w:ilvl w:val="0"/>
          <w:numId w:val="4"/>
        </w:numPr>
        <w:shd w:val="clear" w:color="auto" w:fill="FFFFFF"/>
        <w:spacing w:before="100" w:beforeAutospacing="1" w:after="100" w:afterAutospacing="1" w:line="375" w:lineRule="atLeast"/>
        <w:rPr>
          <w:rFonts w:eastAsia="Times New Roman" w:cstheme="minorHAnsi"/>
          <w:color w:val="333333"/>
          <w:sz w:val="20"/>
          <w:szCs w:val="20"/>
          <w:lang w:eastAsia="de-DE"/>
        </w:rPr>
      </w:pPr>
      <w:r w:rsidRPr="00255E3E">
        <w:rPr>
          <w:rFonts w:eastAsia="Times New Roman" w:cstheme="minorHAnsi"/>
          <w:color w:val="333333"/>
          <w:sz w:val="20"/>
          <w:szCs w:val="20"/>
          <w:lang w:eastAsia="de-DE"/>
        </w:rPr>
        <w:t>Jahreslohnsteuer 30.000 EUR (ohne Abfindung) • 1.514 EUR</w:t>
      </w:r>
    </w:p>
    <w:p w:rsidR="00255E3E" w:rsidRPr="00255E3E" w:rsidRDefault="00255E3E" w:rsidP="00255E3E">
      <w:pPr>
        <w:numPr>
          <w:ilvl w:val="0"/>
          <w:numId w:val="4"/>
        </w:numPr>
        <w:shd w:val="clear" w:color="auto" w:fill="FFFFFF"/>
        <w:spacing w:before="100" w:beforeAutospacing="1" w:after="100" w:afterAutospacing="1" w:line="375" w:lineRule="atLeast"/>
        <w:rPr>
          <w:rFonts w:eastAsia="Times New Roman" w:cstheme="minorHAnsi"/>
          <w:color w:val="333333"/>
          <w:sz w:val="20"/>
          <w:szCs w:val="20"/>
          <w:lang w:eastAsia="de-DE"/>
        </w:rPr>
      </w:pPr>
      <w:r w:rsidRPr="00255E3E">
        <w:rPr>
          <w:rFonts w:eastAsia="Times New Roman" w:cstheme="minorHAnsi"/>
          <w:color w:val="333333"/>
          <w:sz w:val="20"/>
          <w:szCs w:val="20"/>
          <w:lang w:eastAsia="de-DE"/>
        </w:rPr>
        <w:t>Differenz (Lohnsteuer auf 1/5 der Abfindung) • 652 EUR</w:t>
      </w:r>
    </w:p>
    <w:p w:rsidR="00255E3E" w:rsidRPr="00255E3E" w:rsidRDefault="00255E3E" w:rsidP="00255E3E">
      <w:pPr>
        <w:numPr>
          <w:ilvl w:val="0"/>
          <w:numId w:val="4"/>
        </w:numPr>
        <w:shd w:val="clear" w:color="auto" w:fill="FFFFFF"/>
        <w:spacing w:before="100" w:beforeAutospacing="1" w:after="100" w:afterAutospacing="1" w:line="375" w:lineRule="atLeast"/>
        <w:rPr>
          <w:rFonts w:eastAsia="Times New Roman" w:cstheme="minorHAnsi"/>
          <w:color w:val="333333"/>
          <w:sz w:val="20"/>
          <w:szCs w:val="20"/>
          <w:lang w:eastAsia="de-DE"/>
        </w:rPr>
      </w:pPr>
      <w:r w:rsidRPr="00255E3E">
        <w:rPr>
          <w:rFonts w:eastAsia="Times New Roman" w:cstheme="minorHAnsi"/>
          <w:color w:val="333333"/>
          <w:sz w:val="20"/>
          <w:szCs w:val="20"/>
          <w:lang w:eastAsia="de-DE"/>
        </w:rPr>
        <w:t>Gesamtlohnsteuer für die Abfindung (652 EUR × 5) • 3.260 EUR</w:t>
      </w:r>
    </w:p>
    <w:p w:rsidR="00255E3E" w:rsidRPr="00255E3E" w:rsidRDefault="00255E3E" w:rsidP="00255E3E">
      <w:pPr>
        <w:numPr>
          <w:ilvl w:val="0"/>
          <w:numId w:val="4"/>
        </w:numPr>
        <w:shd w:val="clear" w:color="auto" w:fill="FFFFFF"/>
        <w:spacing w:before="100" w:beforeAutospacing="1" w:after="100" w:afterAutospacing="1" w:line="375" w:lineRule="atLeast"/>
        <w:rPr>
          <w:rFonts w:eastAsia="Times New Roman" w:cstheme="minorHAnsi"/>
          <w:color w:val="333333"/>
          <w:sz w:val="20"/>
          <w:szCs w:val="20"/>
          <w:lang w:eastAsia="de-DE"/>
        </w:rPr>
      </w:pPr>
      <w:r w:rsidRPr="00255E3E">
        <w:rPr>
          <w:rFonts w:eastAsia="Times New Roman" w:cstheme="minorHAnsi"/>
          <w:color w:val="333333"/>
          <w:sz w:val="20"/>
          <w:szCs w:val="20"/>
          <w:lang w:eastAsia="de-DE"/>
        </w:rPr>
        <w:t>Verbleibende Nettoabfindung (15.000 EUR ./. 3.260 EUR) • 11.740 EUR</w:t>
      </w:r>
    </w:p>
    <w:p w:rsidR="00255E3E" w:rsidRPr="00255E3E" w:rsidRDefault="00255E3E" w:rsidP="00BE3933">
      <w:pPr>
        <w:jc w:val="both"/>
        <w:rPr>
          <w:rFonts w:cstheme="minorHAnsi"/>
          <w:b/>
          <w:color w:val="943634" w:themeColor="accent2" w:themeShade="BF"/>
          <w:sz w:val="20"/>
          <w:szCs w:val="20"/>
        </w:rPr>
      </w:pPr>
    </w:p>
    <w:sectPr w:rsidR="00255E3E" w:rsidRPr="00255E3E" w:rsidSect="00AB6068">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C6A" w:rsidRDefault="00645C6A" w:rsidP="00645C6A">
      <w:pPr>
        <w:spacing w:after="0" w:line="240" w:lineRule="auto"/>
      </w:pPr>
      <w:r>
        <w:separator/>
      </w:r>
    </w:p>
  </w:endnote>
  <w:endnote w:type="continuationSeparator" w:id="0">
    <w:p w:rsidR="00645C6A" w:rsidRDefault="00645C6A" w:rsidP="0064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C6A" w:rsidRPr="00255E3E" w:rsidRDefault="008368C8" w:rsidP="008368C8">
    <w:pPr>
      <w:pStyle w:val="Fuzeile"/>
      <w:rPr>
        <w:b/>
        <w:color w:val="A6A6A6" w:themeColor="background1" w:themeShade="A6"/>
        <w:sz w:val="16"/>
        <w:szCs w:val="16"/>
        <w:lang w:val="en-US"/>
      </w:rPr>
    </w:pPr>
    <w:r>
      <w:rPr>
        <w:b/>
        <w:noProof/>
        <w:color w:val="A6A6A6" w:themeColor="background1" w:themeShade="A6"/>
        <w:sz w:val="18"/>
        <w:szCs w:val="18"/>
        <w:lang w:eastAsia="de-DE"/>
      </w:rPr>
      <w:drawing>
        <wp:inline distT="0" distB="0" distL="0" distR="0">
          <wp:extent cx="451033" cy="459040"/>
          <wp:effectExtent l="0" t="0" r="635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KA-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0957" cy="458962"/>
                  </a:xfrm>
                  <a:prstGeom prst="rect">
                    <a:avLst/>
                  </a:prstGeom>
                </pic:spPr>
              </pic:pic>
            </a:graphicData>
          </a:graphic>
        </wp:inline>
      </w:drawing>
    </w:r>
    <w:r w:rsidRPr="008368C8">
      <w:rPr>
        <w:b/>
        <w:color w:val="A6A6A6" w:themeColor="background1" w:themeShade="A6"/>
        <w:sz w:val="18"/>
        <w:szCs w:val="18"/>
        <w:lang w:val="en-US"/>
      </w:rPr>
      <w:t xml:space="preserve">    </w:t>
    </w:r>
    <w:proofErr w:type="gramStart"/>
    <w:r w:rsidR="00EF6068" w:rsidRPr="008368C8">
      <w:rPr>
        <w:b/>
        <w:color w:val="A6A6A6" w:themeColor="background1" w:themeShade="A6"/>
        <w:sz w:val="16"/>
        <w:szCs w:val="16"/>
        <w:lang w:val="en-US"/>
      </w:rPr>
      <w:t>©  WEKA</w:t>
    </w:r>
    <w:proofErr w:type="gramEnd"/>
    <w:r w:rsidR="00EF6068" w:rsidRPr="008368C8">
      <w:rPr>
        <w:b/>
        <w:color w:val="A6A6A6" w:themeColor="background1" w:themeShade="A6"/>
        <w:sz w:val="16"/>
        <w:szCs w:val="16"/>
        <w:lang w:val="en-US"/>
      </w:rPr>
      <w:t xml:space="preserve"> MEDIA GmbH &amp; Co. </w:t>
    </w:r>
    <w:r w:rsidR="00EF6068" w:rsidRPr="00255E3E">
      <w:rPr>
        <w:b/>
        <w:color w:val="A6A6A6" w:themeColor="background1" w:themeShade="A6"/>
        <w:sz w:val="16"/>
        <w:szCs w:val="16"/>
        <w:lang w:val="en-US"/>
      </w:rPr>
      <w:t xml:space="preserve">KG | </w:t>
    </w:r>
    <w:r w:rsidR="001F5590">
      <w:rPr>
        <w:b/>
        <w:color w:val="A6A6A6" w:themeColor="background1" w:themeShade="A6"/>
        <w:sz w:val="16"/>
        <w:szCs w:val="16"/>
        <w:lang w:val="en-US"/>
      </w:rPr>
      <w:t>Jul</w:t>
    </w:r>
    <w:r w:rsidR="00CD4983" w:rsidRPr="00255E3E">
      <w:rPr>
        <w:b/>
        <w:color w:val="A6A6A6" w:themeColor="background1" w:themeShade="A6"/>
        <w:sz w:val="16"/>
        <w:szCs w:val="16"/>
        <w:lang w:val="en-US"/>
      </w:rPr>
      <w:t xml:space="preserve"> 201</w:t>
    </w:r>
    <w:r w:rsidR="005B4314" w:rsidRPr="00255E3E">
      <w:rPr>
        <w:b/>
        <w:color w:val="A6A6A6" w:themeColor="background1" w:themeShade="A6"/>
        <w:sz w:val="16"/>
        <w:szCs w:val="16"/>
        <w:lang w:val="en-US"/>
      </w:rPr>
      <w:t>9</w:t>
    </w:r>
    <w:r w:rsidR="00645C6A" w:rsidRPr="00255E3E">
      <w:rPr>
        <w:b/>
        <w:color w:val="A6A6A6" w:themeColor="background1" w:themeShade="A6"/>
        <w:sz w:val="16"/>
        <w:szCs w:val="16"/>
        <w:lang w:val="en-US"/>
      </w:rPr>
      <w:t xml:space="preserve"> | </w:t>
    </w:r>
    <w:hyperlink r:id="rId2" w:history="1">
      <w:r w:rsidRPr="00255E3E">
        <w:rPr>
          <w:rStyle w:val="Hyperlink"/>
          <w:b/>
          <w:sz w:val="16"/>
          <w:szCs w:val="16"/>
          <w:lang w:val="en-US"/>
        </w:rPr>
        <w:t>www.betriebsrat-kompakt.de</w:t>
      </w:r>
    </w:hyperlink>
    <w:r w:rsidRPr="00255E3E">
      <w:rPr>
        <w:b/>
        <w:color w:val="A6A6A6" w:themeColor="background1" w:themeShade="A6"/>
        <w:sz w:val="16"/>
        <w:szCs w:val="16"/>
        <w:lang w:val="en-US"/>
      </w:rPr>
      <w:t xml:space="preserve"> | </w:t>
    </w:r>
    <w:hyperlink r:id="rId3" w:history="1">
      <w:r w:rsidRPr="00255E3E">
        <w:rPr>
          <w:rStyle w:val="Hyperlink"/>
          <w:b/>
          <w:sz w:val="16"/>
          <w:szCs w:val="16"/>
          <w:lang w:val="en-US"/>
        </w:rPr>
        <w:t>www.urteilsticker-betriebsrat.de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C6A" w:rsidRDefault="00645C6A" w:rsidP="00645C6A">
      <w:pPr>
        <w:spacing w:after="0" w:line="240" w:lineRule="auto"/>
      </w:pPr>
      <w:r>
        <w:separator/>
      </w:r>
    </w:p>
  </w:footnote>
  <w:footnote w:type="continuationSeparator" w:id="0">
    <w:p w:rsidR="00645C6A" w:rsidRDefault="00645C6A" w:rsidP="00645C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C6A" w:rsidRDefault="00E66085" w:rsidP="00E66085">
    <w:pPr>
      <w:pStyle w:val="Kopfzeile"/>
      <w:jc w:val="center"/>
    </w:pPr>
    <w:r>
      <w:rPr>
        <w:noProof/>
        <w:lang w:eastAsia="de-DE"/>
      </w:rPr>
      <w:drawing>
        <wp:inline distT="0" distB="0" distL="0" distR="0">
          <wp:extent cx="6121273" cy="599847"/>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Kombi.png"/>
                  <pic:cNvPicPr/>
                </pic:nvPicPr>
                <pic:blipFill>
                  <a:blip r:embed="rId1">
                    <a:extLst>
                      <a:ext uri="{28A0092B-C50C-407E-A947-70E740481C1C}">
                        <a14:useLocalDpi xmlns:a14="http://schemas.microsoft.com/office/drawing/2010/main" val="0"/>
                      </a:ext>
                    </a:extLst>
                  </a:blip>
                  <a:stretch>
                    <a:fillRect/>
                  </a:stretch>
                </pic:blipFill>
                <pic:spPr>
                  <a:xfrm>
                    <a:off x="0" y="0"/>
                    <a:ext cx="6134792" cy="60117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E6DA4"/>
    <w:multiLevelType w:val="multilevel"/>
    <w:tmpl w:val="D5C6C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CD015F"/>
    <w:multiLevelType w:val="hybridMultilevel"/>
    <w:tmpl w:val="6350565E"/>
    <w:lvl w:ilvl="0" w:tplc="F15E4B3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7323583E"/>
    <w:multiLevelType w:val="hybridMultilevel"/>
    <w:tmpl w:val="864202C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nsid w:val="7FE54F52"/>
    <w:multiLevelType w:val="hybridMultilevel"/>
    <w:tmpl w:val="93268A40"/>
    <w:lvl w:ilvl="0" w:tplc="5B2C0F1A">
      <w:start w:val="1"/>
      <w:numFmt w:val="bullet"/>
      <w:lvlText w:val="•"/>
      <w:lvlJc w:val="left"/>
      <w:pPr>
        <w:tabs>
          <w:tab w:val="num" w:pos="720"/>
        </w:tabs>
        <w:ind w:left="720" w:hanging="360"/>
      </w:pPr>
      <w:rPr>
        <w:rFonts w:ascii="Arial" w:hAnsi="Arial" w:hint="default"/>
      </w:rPr>
    </w:lvl>
    <w:lvl w:ilvl="1" w:tplc="A3BE4156" w:tentative="1">
      <w:start w:val="1"/>
      <w:numFmt w:val="bullet"/>
      <w:lvlText w:val="•"/>
      <w:lvlJc w:val="left"/>
      <w:pPr>
        <w:tabs>
          <w:tab w:val="num" w:pos="1440"/>
        </w:tabs>
        <w:ind w:left="1440" w:hanging="360"/>
      </w:pPr>
      <w:rPr>
        <w:rFonts w:ascii="Arial" w:hAnsi="Arial" w:hint="default"/>
      </w:rPr>
    </w:lvl>
    <w:lvl w:ilvl="2" w:tplc="FE1E77E2" w:tentative="1">
      <w:start w:val="1"/>
      <w:numFmt w:val="bullet"/>
      <w:lvlText w:val="•"/>
      <w:lvlJc w:val="left"/>
      <w:pPr>
        <w:tabs>
          <w:tab w:val="num" w:pos="2160"/>
        </w:tabs>
        <w:ind w:left="2160" w:hanging="360"/>
      </w:pPr>
      <w:rPr>
        <w:rFonts w:ascii="Arial" w:hAnsi="Arial" w:hint="default"/>
      </w:rPr>
    </w:lvl>
    <w:lvl w:ilvl="3" w:tplc="8F38017C" w:tentative="1">
      <w:start w:val="1"/>
      <w:numFmt w:val="bullet"/>
      <w:lvlText w:val="•"/>
      <w:lvlJc w:val="left"/>
      <w:pPr>
        <w:tabs>
          <w:tab w:val="num" w:pos="2880"/>
        </w:tabs>
        <w:ind w:left="2880" w:hanging="360"/>
      </w:pPr>
      <w:rPr>
        <w:rFonts w:ascii="Arial" w:hAnsi="Arial" w:hint="default"/>
      </w:rPr>
    </w:lvl>
    <w:lvl w:ilvl="4" w:tplc="5D9A78D6" w:tentative="1">
      <w:start w:val="1"/>
      <w:numFmt w:val="bullet"/>
      <w:lvlText w:val="•"/>
      <w:lvlJc w:val="left"/>
      <w:pPr>
        <w:tabs>
          <w:tab w:val="num" w:pos="3600"/>
        </w:tabs>
        <w:ind w:left="3600" w:hanging="360"/>
      </w:pPr>
      <w:rPr>
        <w:rFonts w:ascii="Arial" w:hAnsi="Arial" w:hint="default"/>
      </w:rPr>
    </w:lvl>
    <w:lvl w:ilvl="5" w:tplc="44942CDE" w:tentative="1">
      <w:start w:val="1"/>
      <w:numFmt w:val="bullet"/>
      <w:lvlText w:val="•"/>
      <w:lvlJc w:val="left"/>
      <w:pPr>
        <w:tabs>
          <w:tab w:val="num" w:pos="4320"/>
        </w:tabs>
        <w:ind w:left="4320" w:hanging="360"/>
      </w:pPr>
      <w:rPr>
        <w:rFonts w:ascii="Arial" w:hAnsi="Arial" w:hint="default"/>
      </w:rPr>
    </w:lvl>
    <w:lvl w:ilvl="6" w:tplc="9AC2A9FE" w:tentative="1">
      <w:start w:val="1"/>
      <w:numFmt w:val="bullet"/>
      <w:lvlText w:val="•"/>
      <w:lvlJc w:val="left"/>
      <w:pPr>
        <w:tabs>
          <w:tab w:val="num" w:pos="5040"/>
        </w:tabs>
        <w:ind w:left="5040" w:hanging="360"/>
      </w:pPr>
      <w:rPr>
        <w:rFonts w:ascii="Arial" w:hAnsi="Arial" w:hint="default"/>
      </w:rPr>
    </w:lvl>
    <w:lvl w:ilvl="7" w:tplc="0AD04A5E" w:tentative="1">
      <w:start w:val="1"/>
      <w:numFmt w:val="bullet"/>
      <w:lvlText w:val="•"/>
      <w:lvlJc w:val="left"/>
      <w:pPr>
        <w:tabs>
          <w:tab w:val="num" w:pos="5760"/>
        </w:tabs>
        <w:ind w:left="5760" w:hanging="360"/>
      </w:pPr>
      <w:rPr>
        <w:rFonts w:ascii="Arial" w:hAnsi="Arial" w:hint="default"/>
      </w:rPr>
    </w:lvl>
    <w:lvl w:ilvl="8" w:tplc="8F2E4B2A"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3"/>
  <w:removePersonalInformation/>
  <w:removeDateAndTime/>
  <w:proofState w:spelling="clean" w:grammar="clean"/>
  <w:defaultTabStop w:val="708"/>
  <w:hyphenationZone w:val="425"/>
  <w:drawingGridHorizontalSpacing w:val="181"/>
  <w:drawingGridVerticalSpacing w:val="181"/>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C6A"/>
    <w:rsid w:val="00004C23"/>
    <w:rsid w:val="000C1235"/>
    <w:rsid w:val="000F3088"/>
    <w:rsid w:val="00154639"/>
    <w:rsid w:val="001E0EAC"/>
    <w:rsid w:val="001F5590"/>
    <w:rsid w:val="00255E3E"/>
    <w:rsid w:val="00332460"/>
    <w:rsid w:val="0043100C"/>
    <w:rsid w:val="004A7F42"/>
    <w:rsid w:val="004E4B9B"/>
    <w:rsid w:val="00513F44"/>
    <w:rsid w:val="005B4314"/>
    <w:rsid w:val="005B72E6"/>
    <w:rsid w:val="005C1193"/>
    <w:rsid w:val="005E2E83"/>
    <w:rsid w:val="0062183F"/>
    <w:rsid w:val="00645C6A"/>
    <w:rsid w:val="007846B2"/>
    <w:rsid w:val="007B14D4"/>
    <w:rsid w:val="007C20F8"/>
    <w:rsid w:val="008368C8"/>
    <w:rsid w:val="008F1965"/>
    <w:rsid w:val="009D1ADA"/>
    <w:rsid w:val="009E0EB1"/>
    <w:rsid w:val="00A61090"/>
    <w:rsid w:val="00AB6068"/>
    <w:rsid w:val="00B444E9"/>
    <w:rsid w:val="00BE3933"/>
    <w:rsid w:val="00CC14C0"/>
    <w:rsid w:val="00CD4983"/>
    <w:rsid w:val="00D33CF9"/>
    <w:rsid w:val="00E14C60"/>
    <w:rsid w:val="00E66085"/>
    <w:rsid w:val="00EF60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aliases w:val="Tabellengitternetz"/>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8368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aliases w:val="Tabellengitternetz"/>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8368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2594">
      <w:bodyDiv w:val="1"/>
      <w:marLeft w:val="0"/>
      <w:marRight w:val="0"/>
      <w:marTop w:val="0"/>
      <w:marBottom w:val="0"/>
      <w:divBdr>
        <w:top w:val="none" w:sz="0" w:space="0" w:color="auto"/>
        <w:left w:val="none" w:sz="0" w:space="0" w:color="auto"/>
        <w:bottom w:val="none" w:sz="0" w:space="0" w:color="auto"/>
        <w:right w:val="none" w:sz="0" w:space="0" w:color="auto"/>
      </w:divBdr>
      <w:divsChild>
        <w:div w:id="36976031">
          <w:marLeft w:val="446"/>
          <w:marRight w:val="0"/>
          <w:marTop w:val="216"/>
          <w:marBottom w:val="0"/>
          <w:divBdr>
            <w:top w:val="none" w:sz="0" w:space="0" w:color="auto"/>
            <w:left w:val="none" w:sz="0" w:space="0" w:color="auto"/>
            <w:bottom w:val="none" w:sz="0" w:space="0" w:color="auto"/>
            <w:right w:val="none" w:sz="0" w:space="0" w:color="auto"/>
          </w:divBdr>
        </w:div>
        <w:div w:id="1201866578">
          <w:marLeft w:val="446"/>
          <w:marRight w:val="0"/>
          <w:marTop w:val="216"/>
          <w:marBottom w:val="0"/>
          <w:divBdr>
            <w:top w:val="none" w:sz="0" w:space="0" w:color="auto"/>
            <w:left w:val="none" w:sz="0" w:space="0" w:color="auto"/>
            <w:bottom w:val="none" w:sz="0" w:space="0" w:color="auto"/>
            <w:right w:val="none" w:sz="0" w:space="0" w:color="auto"/>
          </w:divBdr>
        </w:div>
        <w:div w:id="1152796350">
          <w:marLeft w:val="446"/>
          <w:marRight w:val="0"/>
          <w:marTop w:val="216"/>
          <w:marBottom w:val="0"/>
          <w:divBdr>
            <w:top w:val="none" w:sz="0" w:space="0" w:color="auto"/>
            <w:left w:val="none" w:sz="0" w:space="0" w:color="auto"/>
            <w:bottom w:val="none" w:sz="0" w:space="0" w:color="auto"/>
            <w:right w:val="none" w:sz="0" w:space="0" w:color="auto"/>
          </w:divBdr>
        </w:div>
      </w:divsChild>
    </w:div>
    <w:div w:id="637304058">
      <w:bodyDiv w:val="1"/>
      <w:marLeft w:val="0"/>
      <w:marRight w:val="0"/>
      <w:marTop w:val="0"/>
      <w:marBottom w:val="0"/>
      <w:divBdr>
        <w:top w:val="none" w:sz="0" w:space="0" w:color="auto"/>
        <w:left w:val="none" w:sz="0" w:space="0" w:color="auto"/>
        <w:bottom w:val="none" w:sz="0" w:space="0" w:color="auto"/>
        <w:right w:val="none" w:sz="0" w:space="0" w:color="auto"/>
      </w:divBdr>
    </w:div>
    <w:div w:id="1604216926">
      <w:bodyDiv w:val="1"/>
      <w:marLeft w:val="0"/>
      <w:marRight w:val="0"/>
      <w:marTop w:val="0"/>
      <w:marBottom w:val="0"/>
      <w:divBdr>
        <w:top w:val="none" w:sz="0" w:space="0" w:color="auto"/>
        <w:left w:val="none" w:sz="0" w:space="0" w:color="auto"/>
        <w:bottom w:val="none" w:sz="0" w:space="0" w:color="auto"/>
        <w:right w:val="none" w:sz="0" w:space="0" w:color="auto"/>
      </w:divBdr>
    </w:div>
    <w:div w:id="211493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file:///\\weka.intern\prod\Produktion\_Mit\i.b.m.%20Produkte\00105_Betriebsrat%20KOMPAKT\Webinare\2019\Juli_Abfindungen\www.urteilsticker-betriebsrat.de" TargetMode="External"/><Relationship Id="rId2" Type="http://schemas.openxmlformats.org/officeDocument/2006/relationships/hyperlink" Target="http://www.betriebsrat-kompakt.de"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883</Characters>
  <Application>Microsoft Office Word</Application>
  <DocSecurity>0</DocSecurity>
  <Lines>16</Lines>
  <Paragraphs>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2019-07-02T12:36:00Z</dcterms:created>
  <dcterms:modified xsi:type="dcterms:W3CDTF">2019-07-02T12:47:00Z</dcterms:modified>
</cp:coreProperties>
</file>