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645C6A" w:rsidRPr="0043100C" w:rsidRDefault="00645C6A"/>
    <w:p w:rsidR="00EF0091" w:rsidRPr="00EB4EA4" w:rsidRDefault="00EF0091" w:rsidP="00EF0091">
      <w:pPr>
        <w:jc w:val="both"/>
        <w:rPr>
          <w:b/>
          <w:i/>
        </w:rPr>
      </w:pPr>
      <w:r>
        <w:rPr>
          <w:b/>
          <w:i/>
        </w:rPr>
        <w:t>Checkliste: Die häufigsten Probleme bei Praktika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4"/>
        <w:gridCol w:w="744"/>
      </w:tblGrid>
      <w:tr w:rsidR="00EF0091" w:rsidTr="001E4511">
        <w:tc>
          <w:tcPr>
            <w:tcW w:w="0" w:type="auto"/>
            <w:shd w:val="clear" w:color="auto" w:fill="auto"/>
          </w:tcPr>
          <w:p w:rsidR="00EF0091" w:rsidRDefault="00EF0091" w:rsidP="001E4511">
            <w:pPr>
              <w:jc w:val="both"/>
            </w:pPr>
            <w:r>
              <w:t>Prüfen Sie, ob Sie an alle wichtigen Punkte gedacht haben.</w:t>
            </w:r>
          </w:p>
        </w:tc>
        <w:tc>
          <w:tcPr>
            <w:tcW w:w="0" w:type="auto"/>
            <w:shd w:val="clear" w:color="auto" w:fill="auto"/>
          </w:tcPr>
          <w:p w:rsidR="00EF0091" w:rsidRDefault="00EF0091" w:rsidP="001E4511">
            <w:pPr>
              <w:jc w:val="both"/>
            </w:pPr>
            <w:r>
              <w:t>JA NEIN</w:t>
            </w:r>
          </w:p>
        </w:tc>
      </w:tr>
      <w:tr w:rsidR="00EF0091" w:rsidTr="001E4511">
        <w:tc>
          <w:tcPr>
            <w:tcW w:w="0" w:type="auto"/>
            <w:shd w:val="clear" w:color="auto" w:fill="auto"/>
          </w:tcPr>
          <w:p w:rsidR="00EF0091" w:rsidRDefault="00EF0091" w:rsidP="001E4511">
            <w:pPr>
              <w:jc w:val="both"/>
            </w:pPr>
            <w:r>
              <w:t>Dient das Praktikum in erster Linie dem Erwerb beruflicher Kenntnisse, Fertigkeiten und Erfahrungen?</w:t>
            </w:r>
          </w:p>
        </w:tc>
        <w:tc>
          <w:tcPr>
            <w:tcW w:w="0" w:type="auto"/>
            <w:shd w:val="clear" w:color="auto" w:fill="auto"/>
          </w:tcPr>
          <w:p w:rsidR="00EF0091" w:rsidRDefault="00EF0091" w:rsidP="001E4511">
            <w:pPr>
              <w:jc w:val="both"/>
            </w:pPr>
          </w:p>
        </w:tc>
      </w:tr>
      <w:tr w:rsidR="00EF0091" w:rsidTr="001E4511">
        <w:tc>
          <w:tcPr>
            <w:tcW w:w="0" w:type="auto"/>
            <w:shd w:val="clear" w:color="auto" w:fill="auto"/>
          </w:tcPr>
          <w:p w:rsidR="00EF0091" w:rsidRDefault="00EF0091" w:rsidP="001E4511">
            <w:pPr>
              <w:jc w:val="both"/>
            </w:pPr>
            <w:r>
              <w:t>Steht das Lernen im Vordergrund und wird nicht von der jeweiligen Arbeitsleistung des Praktikanten überlagert?</w:t>
            </w:r>
          </w:p>
        </w:tc>
        <w:tc>
          <w:tcPr>
            <w:tcW w:w="0" w:type="auto"/>
            <w:shd w:val="clear" w:color="auto" w:fill="auto"/>
          </w:tcPr>
          <w:p w:rsidR="00EF0091" w:rsidRDefault="00EF0091" w:rsidP="001E4511">
            <w:pPr>
              <w:jc w:val="both"/>
            </w:pPr>
          </w:p>
        </w:tc>
      </w:tr>
      <w:tr w:rsidR="00EF0091" w:rsidTr="001E4511">
        <w:tc>
          <w:tcPr>
            <w:tcW w:w="0" w:type="auto"/>
            <w:shd w:val="clear" w:color="auto" w:fill="auto"/>
          </w:tcPr>
          <w:p w:rsidR="00EF0091" w:rsidRDefault="00EF0091" w:rsidP="001E4511">
            <w:pPr>
              <w:jc w:val="both"/>
            </w:pPr>
            <w:r>
              <w:t>Entspricht die Entlohnung Recht und Gesetz? Ist die Entlohnung sittenwidrig (§ 138 Abs. 2 Bürgerliches Gesetzbuch – BGB)?</w:t>
            </w:r>
          </w:p>
        </w:tc>
        <w:tc>
          <w:tcPr>
            <w:tcW w:w="0" w:type="auto"/>
            <w:shd w:val="clear" w:color="auto" w:fill="auto"/>
          </w:tcPr>
          <w:p w:rsidR="00EF0091" w:rsidRDefault="00EF0091" w:rsidP="001E4511">
            <w:pPr>
              <w:jc w:val="both"/>
            </w:pPr>
          </w:p>
        </w:tc>
      </w:tr>
      <w:tr w:rsidR="00EF0091" w:rsidTr="001E4511">
        <w:tc>
          <w:tcPr>
            <w:tcW w:w="0" w:type="auto"/>
            <w:shd w:val="clear" w:color="auto" w:fill="auto"/>
          </w:tcPr>
          <w:p w:rsidR="00EF0091" w:rsidRDefault="00EF0091" w:rsidP="001E4511">
            <w:pPr>
              <w:jc w:val="both"/>
            </w:pPr>
            <w:r>
              <w:t>Verdrängt das Praktikum einen regulären Arbeitsplatz? Ein Praktikum grenzt sich vom Arbeitsverhältnis dadurch ab, dass der Praktikant nicht in die tägliche Verrichtung der Arbeit fest eingeplant ist, sondern sich zusätzlich im Betrieb befindet.</w:t>
            </w:r>
          </w:p>
        </w:tc>
        <w:tc>
          <w:tcPr>
            <w:tcW w:w="0" w:type="auto"/>
            <w:shd w:val="clear" w:color="auto" w:fill="auto"/>
          </w:tcPr>
          <w:p w:rsidR="00EF0091" w:rsidRDefault="00EF0091" w:rsidP="001E4511">
            <w:pPr>
              <w:jc w:val="both"/>
            </w:pPr>
          </w:p>
        </w:tc>
      </w:tr>
      <w:tr w:rsidR="00EF0091" w:rsidTr="001E4511">
        <w:tc>
          <w:tcPr>
            <w:tcW w:w="0" w:type="auto"/>
            <w:shd w:val="clear" w:color="auto" w:fill="auto"/>
          </w:tcPr>
          <w:p w:rsidR="00EF0091" w:rsidRDefault="00EF0091" w:rsidP="001E4511">
            <w:pPr>
              <w:jc w:val="both"/>
            </w:pPr>
            <w:r>
              <w:t>Ist die fachliche und persönliche Betreuung des Praktikanten sichergestellt?</w:t>
            </w:r>
          </w:p>
        </w:tc>
        <w:tc>
          <w:tcPr>
            <w:tcW w:w="0" w:type="auto"/>
            <w:shd w:val="clear" w:color="auto" w:fill="auto"/>
          </w:tcPr>
          <w:p w:rsidR="00EF0091" w:rsidRDefault="00EF0091" w:rsidP="001E4511">
            <w:pPr>
              <w:jc w:val="both"/>
            </w:pPr>
          </w:p>
        </w:tc>
      </w:tr>
      <w:tr w:rsidR="00EF0091" w:rsidTr="001E4511">
        <w:tc>
          <w:tcPr>
            <w:tcW w:w="0" w:type="auto"/>
            <w:shd w:val="clear" w:color="auto" w:fill="auto"/>
          </w:tcPr>
          <w:p w:rsidR="00EF0091" w:rsidRDefault="00EF0091" w:rsidP="001E4511">
            <w:pPr>
              <w:jc w:val="both"/>
            </w:pPr>
            <w:r>
              <w:t>Haben Sie den Ablauf des Praktikums gemäß § 98 BetrVG in einer Betriebsvereinbarung geregelt?</w:t>
            </w:r>
          </w:p>
        </w:tc>
        <w:tc>
          <w:tcPr>
            <w:tcW w:w="0" w:type="auto"/>
            <w:shd w:val="clear" w:color="auto" w:fill="auto"/>
          </w:tcPr>
          <w:p w:rsidR="00EF0091" w:rsidRDefault="00EF0091" w:rsidP="001E4511">
            <w:pPr>
              <w:jc w:val="both"/>
            </w:pPr>
          </w:p>
        </w:tc>
      </w:tr>
    </w:tbl>
    <w:p w:rsidR="005248E6" w:rsidRDefault="005248E6" w:rsidP="00EF0091">
      <w:pPr>
        <w:jc w:val="both"/>
      </w:pPr>
      <w:bookmarkStart w:id="0" w:name="_GoBack"/>
      <w:bookmarkEnd w:id="0"/>
    </w:p>
    <w:sectPr w:rsidR="005248E6" w:rsidSect="00AB60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E10" w:rsidRDefault="00031E10" w:rsidP="00645C6A">
      <w:pPr>
        <w:spacing w:after="0" w:line="240" w:lineRule="auto"/>
      </w:pPr>
      <w:r>
        <w:separator/>
      </w:r>
    </w:p>
  </w:endnote>
  <w:endnote w:type="continuationSeparator" w:id="0">
    <w:p w:rsidR="00031E10" w:rsidRDefault="00031E10"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0" w:rsidRDefault="006B0E6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6B0E60">
      <w:rPr>
        <w:b/>
        <w:color w:val="A6A6A6" w:themeColor="background1" w:themeShade="A6"/>
        <w:sz w:val="18"/>
        <w:szCs w:val="18"/>
      </w:rPr>
      <w:t>April</w:t>
    </w:r>
    <w:r w:rsidR="00A61090" w:rsidRPr="007B14D4">
      <w:rPr>
        <w:b/>
        <w:color w:val="A6A6A6" w:themeColor="background1" w:themeShade="A6"/>
        <w:sz w:val="18"/>
        <w:szCs w:val="18"/>
      </w:rPr>
      <w:t xml:space="preserve"> 2016</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5B72E6" w:rsidRPr="007B14D4">
      <w:rPr>
        <w:b/>
        <w:color w:val="A6A6A6" w:themeColor="background1" w:themeShade="A6"/>
        <w:sz w:val="18"/>
        <w:szCs w:val="18"/>
      </w:rPr>
      <w:t xml:space="preserve"> 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0" w:rsidRDefault="006B0E6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E10" w:rsidRDefault="00031E10" w:rsidP="00645C6A">
      <w:pPr>
        <w:spacing w:after="0" w:line="240" w:lineRule="auto"/>
      </w:pPr>
      <w:r>
        <w:separator/>
      </w:r>
    </w:p>
  </w:footnote>
  <w:footnote w:type="continuationSeparator" w:id="0">
    <w:p w:rsidR="00031E10" w:rsidRDefault="00031E10"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0" w:rsidRDefault="006B0E6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67CAB462" wp14:editId="6676F7EE">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0" w:rsidRDefault="006B0E6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31E10"/>
    <w:rsid w:val="000805AE"/>
    <w:rsid w:val="000C1235"/>
    <w:rsid w:val="000F3088"/>
    <w:rsid w:val="00121221"/>
    <w:rsid w:val="00154639"/>
    <w:rsid w:val="00184819"/>
    <w:rsid w:val="0043100C"/>
    <w:rsid w:val="004B7CCD"/>
    <w:rsid w:val="004E4B9B"/>
    <w:rsid w:val="005248E6"/>
    <w:rsid w:val="005B72E6"/>
    <w:rsid w:val="005C1193"/>
    <w:rsid w:val="005E2E83"/>
    <w:rsid w:val="00645C6A"/>
    <w:rsid w:val="006B0E60"/>
    <w:rsid w:val="007B14D4"/>
    <w:rsid w:val="007C20F8"/>
    <w:rsid w:val="008F1965"/>
    <w:rsid w:val="00907109"/>
    <w:rsid w:val="009D1ADA"/>
    <w:rsid w:val="00A61090"/>
    <w:rsid w:val="00A83FB4"/>
    <w:rsid w:val="00AB6068"/>
    <w:rsid w:val="00AC6911"/>
    <w:rsid w:val="00CC14C0"/>
    <w:rsid w:val="00D33CF9"/>
    <w:rsid w:val="00EF0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762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2016-04-27T13:55:00Z</dcterms:created>
  <dcterms:modified xsi:type="dcterms:W3CDTF">2016-04-27T13:55:00Z</dcterms:modified>
</cp:coreProperties>
</file>