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02" w:rsidRDefault="00725C10" w:rsidP="00E823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Betriebsratsarbeit: Erforderliche Sachmittel und Kosten</w:t>
      </w:r>
    </w:p>
    <w:p w:rsidR="00E82348" w:rsidRDefault="00E82348" w:rsidP="00E82348">
      <w:pPr>
        <w:jc w:val="center"/>
        <w:rPr>
          <w:rFonts w:ascii="Arial" w:hAnsi="Arial" w:cs="Arial"/>
          <w:b/>
          <w:sz w:val="28"/>
          <w:szCs w:val="28"/>
        </w:rPr>
      </w:pPr>
    </w:p>
    <w:p w:rsidR="00E82348" w:rsidRDefault="00E82348" w:rsidP="00E8234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7479"/>
        <w:gridCol w:w="1336"/>
      </w:tblGrid>
      <w:tr w:rsidR="00E82348">
        <w:tc>
          <w:tcPr>
            <w:tcW w:w="7479" w:type="dxa"/>
            <w:shd w:val="clear" w:color="auto" w:fill="C0C0C0"/>
          </w:tcPr>
          <w:p w:rsidR="00E82348" w:rsidRPr="00725C10" w:rsidRDefault="00E82348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C0C0C0"/>
          </w:tcPr>
          <w:p w:rsidR="00E82348" w:rsidRPr="00725C10" w:rsidRDefault="00E82348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25C10">
              <w:rPr>
                <w:rFonts w:ascii="Arial" w:hAnsi="Arial" w:cs="Arial"/>
                <w:b/>
                <w:sz w:val="22"/>
                <w:szCs w:val="22"/>
              </w:rPr>
              <w:t>Erledigt:</w:t>
            </w:r>
          </w:p>
          <w:p w:rsidR="00E82348" w:rsidRPr="00725C10" w:rsidRDefault="00E82348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2348">
        <w:tc>
          <w:tcPr>
            <w:tcW w:w="7479" w:type="dxa"/>
          </w:tcPr>
          <w:p w:rsidR="00E82348" w:rsidRPr="00725C10" w:rsidRDefault="00E82348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b/>
                <w:sz w:val="22"/>
                <w:szCs w:val="22"/>
              </w:rPr>
              <w:t>Prüfen Sie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, ob die Kosten erforderlich sind. Dabei haben Sie einen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Beurteilungsspielraum,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den Sie nach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pflichtgemäßem Ermessen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unter Berücksichtigung der Belange des Arbeitgebers selbst handhaben müssen.</w:t>
            </w:r>
          </w:p>
        </w:tc>
        <w:bookmarkStart w:id="0" w:name="_GoBack"/>
        <w:tc>
          <w:tcPr>
            <w:tcW w:w="1336" w:type="dxa"/>
          </w:tcPr>
          <w:p w:rsidR="00E82348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b/>
                <w:sz w:val="22"/>
                <w:szCs w:val="22"/>
              </w:rPr>
              <w:t>Beschließen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Sie die Erforderlichkeit formal in einer Betriebsratssitzung!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Verlangen Sie vom Arbeitgeber einen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Vorschuss</w:t>
            </w:r>
            <w:r w:rsidRPr="00725C10">
              <w:rPr>
                <w:rFonts w:ascii="Arial" w:hAnsi="Arial" w:cs="Arial"/>
                <w:sz w:val="22"/>
                <w:szCs w:val="22"/>
              </w:rPr>
              <w:t>!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Kosten der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laufenden Geschäftsführung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sind zu erstatten. Dazu zählen:</w:t>
            </w:r>
          </w:p>
          <w:p w:rsidR="0095351E" w:rsidRPr="00725C10" w:rsidRDefault="0095351E" w:rsidP="00725C10">
            <w:pPr>
              <w:numPr>
                <w:ilvl w:val="0"/>
                <w:numId w:val="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Porto- und Telefongebühren</w:t>
            </w:r>
          </w:p>
          <w:p w:rsidR="0095351E" w:rsidRPr="00725C10" w:rsidRDefault="0095351E" w:rsidP="00725C10">
            <w:pPr>
              <w:numPr>
                <w:ilvl w:val="0"/>
                <w:numId w:val="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Kosten für Sitzungsniederschriften (§ 34 BetrVG) und Abschriften</w:t>
            </w:r>
          </w:p>
          <w:p w:rsidR="0095351E" w:rsidRPr="00725C10" w:rsidRDefault="0095351E" w:rsidP="00725C10">
            <w:pPr>
              <w:numPr>
                <w:ilvl w:val="0"/>
                <w:numId w:val="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Kosten für die Durchführung von Sitzungen, Sprechstunden und Betriebsversammlungen</w:t>
            </w:r>
          </w:p>
          <w:p w:rsidR="0095351E" w:rsidRPr="00725C10" w:rsidRDefault="0095351E" w:rsidP="00725C10">
            <w:pPr>
              <w:numPr>
                <w:ilvl w:val="0"/>
                <w:numId w:val="1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Kosten des gesamten Sachaufwands und des Büropersonals (siehe § 40 Abs. 2 BetrVG)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Sie können auch die Erstattung von Kosten verlangen, die bei der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Durchsetzung oder Verteidigung der Betriebsratsrechte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sowohl außergerichtlich als auch vor dem Arbeitsgericht anfallen.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Beachten Sie: Bei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Beratern i.S.v. § 80 Abs. 3 BetrVG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muss der Arbeitgeber die Kosten nur übernehmen, wenn Sie das vorher vereinbart haben. Schließen Sie daher eine entsprechende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 xml:space="preserve">Betriebsvereinbarung </w:t>
            </w:r>
            <w:r w:rsidRPr="00725C10">
              <w:rPr>
                <w:rFonts w:ascii="Arial" w:hAnsi="Arial" w:cs="Arial"/>
                <w:sz w:val="22"/>
                <w:szCs w:val="22"/>
              </w:rPr>
              <w:t>ab!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Verlangen Sie die Erstattung von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Reisekosten</w:t>
            </w:r>
            <w:r w:rsidRPr="00725C10">
              <w:rPr>
                <w:rFonts w:ascii="Arial" w:hAnsi="Arial" w:cs="Arial"/>
                <w:sz w:val="22"/>
                <w:szCs w:val="22"/>
              </w:rPr>
              <w:t>, z.B. bei:</w:t>
            </w:r>
          </w:p>
          <w:p w:rsidR="0095351E" w:rsidRPr="00725C10" w:rsidRDefault="0095351E" w:rsidP="00675B46">
            <w:pPr>
              <w:numPr>
                <w:ilvl w:val="0"/>
                <w:numId w:val="2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b/>
                <w:sz w:val="22"/>
                <w:szCs w:val="22"/>
              </w:rPr>
              <w:t>Besuchen von auswärtigen Betrieben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und</w:t>
            </w:r>
          </w:p>
          <w:p w:rsidR="0095351E" w:rsidRPr="00725C10" w:rsidRDefault="0095351E" w:rsidP="00675B46">
            <w:pPr>
              <w:numPr>
                <w:ilvl w:val="0"/>
                <w:numId w:val="2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25C10">
              <w:rPr>
                <w:rFonts w:ascii="Arial" w:hAnsi="Arial" w:cs="Arial"/>
                <w:b/>
                <w:sz w:val="22"/>
                <w:szCs w:val="22"/>
              </w:rPr>
              <w:t>Teilnahme an auswärtigen Sitzungen oder Betriebsversammlungen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Der Arbeitgeber muss die Kosten tragen, die einem Betriebsratsmitglied durch die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Führung von Rechtsstreitigkeiten in betriebsverfassungsrechtlichen Angelegenheiten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entstehen (z.B. Wahlanfechtung, Überprüfung von Beschlüssen, Teilnahme an einem Seminar).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Zu den zu erstattenden Aufwendungen zählen auch alle Kosten für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erforderliche Schulungen i.S.d. § 37 Abs. 6 BetrVG</w:t>
            </w:r>
            <w:r w:rsidRPr="00725C10">
              <w:rPr>
                <w:rFonts w:ascii="Arial" w:hAnsi="Arial" w:cs="Arial"/>
                <w:sz w:val="22"/>
                <w:szCs w:val="22"/>
              </w:rPr>
              <w:t>, nicht aber für geeignete Schulungen nach § 37 Abs. 7 BetrVG.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Der Betriebsrat hat Anspruch auf ein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eigenes Betriebsratsbüro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, das mit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Möbeln, Büromaterial und -geräten funktionsgerecht ausgestattet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sein muss.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Beachten Sie: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Technische Hilfsmittel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, vor allem aus der Informations- und Kommunikationstechnik (E-Mail Internet, Intranet), sind dann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erforderlich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, wenn sie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betriebsüblich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sind.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jedem Fall hat die Interessenvertretung Anspruch auf</w:t>
            </w:r>
          </w:p>
          <w:p w:rsidR="0095351E" w:rsidRPr="00725C10" w:rsidRDefault="0095351E" w:rsidP="00725C10">
            <w:pPr>
              <w:numPr>
                <w:ilvl w:val="0"/>
                <w:numId w:val="3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lastRenderedPageBreak/>
              <w:t xml:space="preserve">einen eigenen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 xml:space="preserve">Kopierer </w:t>
            </w:r>
            <w:r w:rsidRPr="00725C10">
              <w:rPr>
                <w:rFonts w:ascii="Arial" w:hAnsi="Arial" w:cs="Arial"/>
                <w:sz w:val="22"/>
                <w:szCs w:val="22"/>
              </w:rPr>
              <w:t>(in kleinen Betrieben wenigstens ungestörte Mitbenutzung),</w:t>
            </w:r>
          </w:p>
          <w:p w:rsidR="0095351E" w:rsidRPr="00725C10" w:rsidRDefault="0095351E" w:rsidP="00725C10">
            <w:pPr>
              <w:numPr>
                <w:ilvl w:val="0"/>
                <w:numId w:val="3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ein eigenes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Faxgerät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und</w:t>
            </w:r>
          </w:p>
          <w:p w:rsidR="0095351E" w:rsidRPr="00725C10" w:rsidRDefault="0095351E" w:rsidP="00725C10">
            <w:pPr>
              <w:numPr>
                <w:ilvl w:val="0"/>
                <w:numId w:val="3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einen oder mehrere eigene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PCs,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die mit Hard- und Software mindestens standardmäßig ausgestattet sein müssen.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lastRenderedPageBreak/>
              <w:t xml:space="preserve">An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 xml:space="preserve">Fachliteratur </w:t>
            </w:r>
            <w:r w:rsidRPr="00725C10">
              <w:rPr>
                <w:rFonts w:ascii="Arial" w:hAnsi="Arial" w:cs="Arial"/>
                <w:sz w:val="22"/>
                <w:szCs w:val="22"/>
              </w:rPr>
              <w:t>ist in jedem Fall erforderlich:</w:t>
            </w:r>
          </w:p>
          <w:p w:rsidR="0095351E" w:rsidRPr="00725C10" w:rsidRDefault="0095351E" w:rsidP="00725C10">
            <w:pPr>
              <w:numPr>
                <w:ilvl w:val="0"/>
                <w:numId w:val="4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wichtigste arbeits- und sozialrechtliche Gesetzestexte</w:t>
            </w:r>
          </w:p>
          <w:p w:rsidR="0095351E" w:rsidRPr="00725C10" w:rsidRDefault="0095351E" w:rsidP="00725C10">
            <w:pPr>
              <w:numPr>
                <w:ilvl w:val="0"/>
                <w:numId w:val="4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Kommentare zu den wichtigsten Gesetzen</w:t>
            </w:r>
          </w:p>
          <w:p w:rsidR="0095351E" w:rsidRPr="00725C10" w:rsidRDefault="0095351E" w:rsidP="00725C10">
            <w:pPr>
              <w:numPr>
                <w:ilvl w:val="0"/>
                <w:numId w:val="4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arbeitsrechtliche Fachzeitschrift </w:t>
            </w:r>
          </w:p>
          <w:p w:rsidR="0095351E" w:rsidRPr="00725C10" w:rsidRDefault="0095351E" w:rsidP="00725C10">
            <w:pPr>
              <w:numPr>
                <w:ilvl w:val="0"/>
                <w:numId w:val="4"/>
              </w:numPr>
              <w:tabs>
                <w:tab w:val="left" w:pos="425"/>
                <w:tab w:val="left" w:pos="851"/>
              </w:tabs>
              <w:spacing w:before="60" w:after="60" w:line="280" w:lineRule="exact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>arbeitsrechtliche Entscheidungssammlung (in größeren Betrieben)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bookmarkEnd w:id="1"/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Der Betriebsrat hat Anspruch auf ein oder mehrere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>schwarze Bretter</w:t>
            </w:r>
            <w:r w:rsidRPr="00725C10">
              <w:rPr>
                <w:rFonts w:ascii="Arial" w:hAnsi="Arial" w:cs="Arial"/>
                <w:sz w:val="22"/>
                <w:szCs w:val="22"/>
              </w:rPr>
              <w:t xml:space="preserve"> an geeigneten und für alle Beschäftigten zugänglichen Stellen im Betrieb.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351E" w:rsidRPr="00E82348">
        <w:tc>
          <w:tcPr>
            <w:tcW w:w="7479" w:type="dxa"/>
          </w:tcPr>
          <w:p w:rsidR="0095351E" w:rsidRPr="00725C10" w:rsidRDefault="0095351E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t xml:space="preserve">Der Arbeitgeber muss für </w:t>
            </w:r>
            <w:r w:rsidRPr="00725C10">
              <w:rPr>
                <w:rFonts w:ascii="Arial" w:hAnsi="Arial" w:cs="Arial"/>
                <w:b/>
                <w:sz w:val="22"/>
                <w:szCs w:val="22"/>
              </w:rPr>
              <w:t xml:space="preserve">Büropersonal </w:t>
            </w:r>
            <w:r w:rsidRPr="00725C10">
              <w:rPr>
                <w:rFonts w:ascii="Arial" w:hAnsi="Arial" w:cs="Arial"/>
                <w:sz w:val="22"/>
                <w:szCs w:val="22"/>
              </w:rPr>
              <w:t>(z.B. Schreibkräfte oder Sekretariatsmitarbeiter) in erforderlichem Umfang sorgen. Zwar schließt er den Arbeitsvertrag ab. Das Weisungsrecht übt aber allein der Betriebsrat aus.</w:t>
            </w:r>
          </w:p>
        </w:tc>
        <w:tc>
          <w:tcPr>
            <w:tcW w:w="1336" w:type="dxa"/>
          </w:tcPr>
          <w:p w:rsidR="0095351E" w:rsidRPr="00725C10" w:rsidRDefault="000607C0" w:rsidP="00725C10">
            <w:pPr>
              <w:tabs>
                <w:tab w:val="left" w:pos="425"/>
                <w:tab w:val="left" w:pos="851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C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C1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2E70">
              <w:rPr>
                <w:rFonts w:ascii="Arial" w:hAnsi="Arial" w:cs="Arial"/>
                <w:sz w:val="22"/>
                <w:szCs w:val="22"/>
              </w:rPr>
            </w:r>
            <w:r w:rsidR="00922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5C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B5AD6" w:rsidRPr="00E82348" w:rsidRDefault="00EB5AD6" w:rsidP="00EB5AD6">
      <w:pPr>
        <w:jc w:val="center"/>
        <w:rPr>
          <w:rFonts w:ascii="Arial" w:hAnsi="Arial" w:cs="Arial"/>
          <w:b/>
          <w:sz w:val="28"/>
          <w:szCs w:val="28"/>
        </w:rPr>
      </w:pPr>
    </w:p>
    <w:p w:rsidR="00E82348" w:rsidRPr="00E82348" w:rsidRDefault="00E82348" w:rsidP="00E82348">
      <w:pPr>
        <w:jc w:val="center"/>
        <w:rPr>
          <w:rFonts w:ascii="Arial" w:hAnsi="Arial" w:cs="Arial"/>
          <w:b/>
          <w:sz w:val="28"/>
          <w:szCs w:val="28"/>
        </w:rPr>
      </w:pPr>
    </w:p>
    <w:p w:rsidR="00E82348" w:rsidRPr="00E82348" w:rsidRDefault="00E82348">
      <w:pPr>
        <w:rPr>
          <w:rFonts w:ascii="Arial" w:hAnsi="Arial" w:cs="Arial"/>
          <w:b/>
          <w:sz w:val="28"/>
          <w:szCs w:val="28"/>
        </w:rPr>
      </w:pPr>
    </w:p>
    <w:sectPr w:rsidR="00E82348" w:rsidRPr="00E82348" w:rsidSect="00EB5AD6">
      <w:footerReference w:type="even" r:id="rId8"/>
      <w:footerReference w:type="default" r:id="rId9"/>
      <w:pgSz w:w="11907" w:h="16840" w:code="9"/>
      <w:pgMar w:top="1134" w:right="1134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70" w:rsidRDefault="00922E70">
      <w:r>
        <w:separator/>
      </w:r>
    </w:p>
  </w:endnote>
  <w:endnote w:type="continuationSeparator" w:id="0">
    <w:p w:rsidR="00922E70" w:rsidRDefault="0092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D6" w:rsidRDefault="00EB5AD6" w:rsidP="00C42D3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B5AD6" w:rsidRDefault="00EB5AD6" w:rsidP="00EB5AD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D6" w:rsidRPr="00EB5AD6" w:rsidRDefault="00EB5AD6" w:rsidP="00C42D37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6"/>
        <w:szCs w:val="16"/>
      </w:rPr>
    </w:pPr>
    <w:r w:rsidRPr="00EB5AD6">
      <w:rPr>
        <w:rStyle w:val="Seitenzahl"/>
        <w:rFonts w:ascii="Arial" w:hAnsi="Arial" w:cs="Arial"/>
        <w:sz w:val="16"/>
        <w:szCs w:val="16"/>
      </w:rPr>
      <w:fldChar w:fldCharType="begin"/>
    </w:r>
    <w:r w:rsidRPr="00EB5AD6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EB5AD6">
      <w:rPr>
        <w:rStyle w:val="Seitenzahl"/>
        <w:rFonts w:ascii="Arial" w:hAnsi="Arial" w:cs="Arial"/>
        <w:sz w:val="16"/>
        <w:szCs w:val="16"/>
      </w:rPr>
      <w:fldChar w:fldCharType="separate"/>
    </w:r>
    <w:r w:rsidR="00285F43">
      <w:rPr>
        <w:rStyle w:val="Seitenzahl"/>
        <w:rFonts w:ascii="Arial" w:hAnsi="Arial" w:cs="Arial"/>
        <w:noProof/>
        <w:sz w:val="16"/>
        <w:szCs w:val="16"/>
      </w:rPr>
      <w:t>1</w:t>
    </w:r>
    <w:r w:rsidRPr="00EB5AD6">
      <w:rPr>
        <w:rStyle w:val="Seitenzahl"/>
        <w:rFonts w:ascii="Arial" w:hAnsi="Arial" w:cs="Arial"/>
        <w:sz w:val="16"/>
        <w:szCs w:val="16"/>
      </w:rPr>
      <w:fldChar w:fldCharType="end"/>
    </w:r>
  </w:p>
  <w:p w:rsidR="00EB5AD6" w:rsidRDefault="00EB5AD6" w:rsidP="00EB5AD6">
    <w:pPr>
      <w:pStyle w:val="Fuzeile"/>
      <w:ind w:right="360"/>
    </w:pPr>
    <w:r w:rsidRPr="00695E65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695E65">
      <w:rPr>
        <w:rFonts w:ascii="Arial" w:hAnsi="Arial" w:cs="Arial"/>
        <w:sz w:val="16"/>
        <w:szCs w:val="16"/>
      </w:rPr>
      <w:t>WEKA MEDIA GmbH &amp; Co. KG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70" w:rsidRDefault="00922E70">
      <w:r>
        <w:separator/>
      </w:r>
    </w:p>
  </w:footnote>
  <w:footnote w:type="continuationSeparator" w:id="0">
    <w:p w:rsidR="00922E70" w:rsidRDefault="0092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997"/>
    <w:multiLevelType w:val="hybridMultilevel"/>
    <w:tmpl w:val="D6447F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32271"/>
    <w:multiLevelType w:val="hybridMultilevel"/>
    <w:tmpl w:val="0B8A17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7235A"/>
    <w:multiLevelType w:val="hybridMultilevel"/>
    <w:tmpl w:val="F1EEDC2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E65826"/>
    <w:multiLevelType w:val="hybridMultilevel"/>
    <w:tmpl w:val="F70C27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48"/>
    <w:rsid w:val="000607C0"/>
    <w:rsid w:val="00285F43"/>
    <w:rsid w:val="00675B46"/>
    <w:rsid w:val="006E4DFB"/>
    <w:rsid w:val="00702A9D"/>
    <w:rsid w:val="00703602"/>
    <w:rsid w:val="00725C10"/>
    <w:rsid w:val="00912589"/>
    <w:rsid w:val="00922E70"/>
    <w:rsid w:val="0095351E"/>
    <w:rsid w:val="00A13916"/>
    <w:rsid w:val="00B16BFF"/>
    <w:rsid w:val="00C42D37"/>
    <w:rsid w:val="00CD6EC7"/>
    <w:rsid w:val="00D47718"/>
    <w:rsid w:val="00E072B0"/>
    <w:rsid w:val="00E82348"/>
    <w:rsid w:val="00E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table" w:styleId="Tabellenraster">
    <w:name w:val="Table Grid"/>
    <w:basedOn w:val="NormaleTabelle"/>
    <w:rsid w:val="00E8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B5AD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B5AD6"/>
  </w:style>
  <w:style w:type="paragraph" w:styleId="Kopfzeile">
    <w:name w:val="header"/>
    <w:basedOn w:val="Standard"/>
    <w:rsid w:val="00EB5AD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table" w:styleId="Tabellenraster">
    <w:name w:val="Table Grid"/>
    <w:basedOn w:val="NormaleTabelle"/>
    <w:rsid w:val="00E8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B5AD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B5AD6"/>
  </w:style>
  <w:style w:type="paragraph" w:styleId="Kopfzeile">
    <w:name w:val="header"/>
    <w:basedOn w:val="Standard"/>
    <w:rsid w:val="00EB5AD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 MEDIA GmbH &amp; Co. KG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WEKA MEDIA GmbH &amp; Co. KG</dc:creator>
  <cp:lastModifiedBy>Silke</cp:lastModifiedBy>
  <cp:revision>2</cp:revision>
  <cp:lastPrinted>2016-02-26T22:19:00Z</cp:lastPrinted>
  <dcterms:created xsi:type="dcterms:W3CDTF">2016-06-10T12:11:00Z</dcterms:created>
  <dcterms:modified xsi:type="dcterms:W3CDTF">2016-06-10T12:11:00Z</dcterms:modified>
</cp:coreProperties>
</file>