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0F21" w:rsidRPr="008105D1" w:rsidRDefault="000E0F21" w:rsidP="00164206">
      <w:pPr>
        <w:pStyle w:val="Zwischenberschrift1"/>
        <w:numPr>
          <w:ilvl w:val="0"/>
          <w:numId w:val="0"/>
        </w:numPr>
        <w:tabs>
          <w:tab w:val="clear" w:pos="0"/>
          <w:tab w:val="left" w:pos="425"/>
          <w:tab w:val="left" w:pos="851"/>
        </w:tabs>
        <w:spacing w:before="60" w:after="60" w:line="280" w:lineRule="exact"/>
        <w:jc w:val="center"/>
        <w:rPr>
          <w:color w:val="auto"/>
          <w:sz w:val="28"/>
          <w:szCs w:val="28"/>
        </w:rPr>
      </w:pPr>
      <w:r w:rsidRPr="008105D1">
        <w:rPr>
          <w:color w:val="auto"/>
          <w:sz w:val="28"/>
          <w:szCs w:val="28"/>
        </w:rPr>
        <w:t xml:space="preserve">Musterbetriebsvereinbarung über </w:t>
      </w:r>
      <w:r w:rsidR="008105D1" w:rsidRPr="008105D1">
        <w:rPr>
          <w:color w:val="auto"/>
          <w:sz w:val="28"/>
          <w:szCs w:val="28"/>
        </w:rPr>
        <w:t>Ampelarbeitszeitkonto</w:t>
      </w:r>
    </w:p>
    <w:p w:rsidR="00164206" w:rsidRPr="008105D1" w:rsidRDefault="00164206" w:rsidP="00164206">
      <w:pPr>
        <w:pStyle w:val="Textblock"/>
        <w:numPr>
          <w:ilvl w:val="0"/>
          <w:numId w:val="0"/>
        </w:numPr>
        <w:spacing w:before="60" w:after="60" w:line="280" w:lineRule="exact"/>
        <w:rPr>
          <w:color w:val="auto"/>
        </w:rPr>
      </w:pPr>
    </w:p>
    <w:p w:rsidR="00164206" w:rsidRPr="008105D1" w:rsidRDefault="00164206" w:rsidP="008105D1">
      <w:pPr>
        <w:pStyle w:val="Textblock"/>
        <w:numPr>
          <w:ilvl w:val="0"/>
          <w:numId w:val="0"/>
        </w:numPr>
        <w:tabs>
          <w:tab w:val="left" w:pos="425"/>
          <w:tab w:val="left" w:pos="851"/>
        </w:tabs>
        <w:spacing w:before="60" w:after="60" w:line="280" w:lineRule="exact"/>
        <w:rPr>
          <w:color w:val="auto"/>
        </w:rPr>
      </w:pPr>
    </w:p>
    <w:p w:rsidR="008105D1" w:rsidRPr="008105D1" w:rsidRDefault="008105D1" w:rsidP="008105D1">
      <w:pPr>
        <w:pStyle w:val="Textblock"/>
        <w:numPr>
          <w:ilvl w:val="0"/>
          <w:numId w:val="0"/>
        </w:numPr>
        <w:tabs>
          <w:tab w:val="left" w:pos="0"/>
          <w:tab w:val="left" w:pos="425"/>
          <w:tab w:val="left" w:pos="851"/>
        </w:tabs>
        <w:spacing w:before="60" w:after="60" w:line="280" w:lineRule="exact"/>
        <w:rPr>
          <w:color w:val="auto"/>
        </w:rPr>
      </w:pPr>
      <w:r w:rsidRPr="008105D1">
        <w:rPr>
          <w:color w:val="auto"/>
        </w:rPr>
        <w:t>Zwischen der Geschäftsleitung und dem Betriebsrat der Firma ... wird folgende Betriebsvereinbarung über die Einführung eines Jahresarbeitszeitkontos geschlossen:</w:t>
      </w:r>
    </w:p>
    <w:p w:rsidR="008105D1" w:rsidRPr="008105D1" w:rsidRDefault="008105D1" w:rsidP="008105D1">
      <w:pPr>
        <w:pStyle w:val="Textblock"/>
        <w:numPr>
          <w:ilvl w:val="0"/>
          <w:numId w:val="0"/>
        </w:numPr>
        <w:tabs>
          <w:tab w:val="left" w:pos="0"/>
          <w:tab w:val="left" w:pos="425"/>
          <w:tab w:val="left" w:pos="851"/>
        </w:tabs>
        <w:spacing w:before="60" w:after="60" w:line="280" w:lineRule="exact"/>
        <w:rPr>
          <w:rStyle w:val="Fett"/>
          <w:color w:val="auto"/>
        </w:rPr>
      </w:pPr>
    </w:p>
    <w:p w:rsidR="008105D1" w:rsidRPr="008105D1" w:rsidRDefault="008105D1" w:rsidP="008105D1">
      <w:pPr>
        <w:pStyle w:val="Textblock"/>
        <w:numPr>
          <w:ilvl w:val="0"/>
          <w:numId w:val="0"/>
        </w:numPr>
        <w:tabs>
          <w:tab w:val="left" w:pos="0"/>
          <w:tab w:val="left" w:pos="425"/>
          <w:tab w:val="left" w:pos="851"/>
        </w:tabs>
        <w:spacing w:before="60" w:after="60" w:line="280" w:lineRule="exact"/>
        <w:jc w:val="center"/>
        <w:rPr>
          <w:b/>
          <w:color w:val="auto"/>
          <w:sz w:val="24"/>
        </w:rPr>
      </w:pPr>
      <w:r w:rsidRPr="008105D1">
        <w:rPr>
          <w:b/>
          <w:color w:val="auto"/>
          <w:sz w:val="24"/>
        </w:rPr>
        <w:t>§ 1 Grundsatz/Zweck</w:t>
      </w:r>
    </w:p>
    <w:p w:rsidR="008105D1" w:rsidRPr="008105D1" w:rsidRDefault="008105D1" w:rsidP="008105D1">
      <w:pPr>
        <w:pStyle w:val="Textblock"/>
        <w:numPr>
          <w:ilvl w:val="0"/>
          <w:numId w:val="0"/>
        </w:numPr>
        <w:tabs>
          <w:tab w:val="left" w:pos="0"/>
          <w:tab w:val="left" w:pos="425"/>
          <w:tab w:val="left" w:pos="851"/>
        </w:tabs>
        <w:spacing w:before="60" w:after="60" w:line="280" w:lineRule="exact"/>
        <w:rPr>
          <w:color w:val="auto"/>
        </w:rPr>
      </w:pPr>
      <w:r w:rsidRPr="008105D1">
        <w:rPr>
          <w:color w:val="auto"/>
        </w:rPr>
        <w:t>Mit der Einführung eines Ampelarbeitszeitkontos soll die Zeitsouveränität der Mitarbeiterinnen und Mitarbeiter erhöht werden und die saisonal unterschiedliche Auslastung des Betriebs berücksichtigt werden.</w:t>
      </w:r>
    </w:p>
    <w:p w:rsidR="008105D1" w:rsidRPr="008105D1" w:rsidRDefault="008105D1" w:rsidP="008105D1">
      <w:pPr>
        <w:pStyle w:val="Textblock"/>
        <w:numPr>
          <w:ilvl w:val="0"/>
          <w:numId w:val="0"/>
        </w:numPr>
        <w:tabs>
          <w:tab w:val="left" w:pos="0"/>
          <w:tab w:val="left" w:pos="425"/>
          <w:tab w:val="left" w:pos="851"/>
        </w:tabs>
        <w:spacing w:before="60" w:after="60" w:line="280" w:lineRule="exact"/>
        <w:rPr>
          <w:rStyle w:val="Fett"/>
          <w:color w:val="auto"/>
        </w:rPr>
      </w:pPr>
    </w:p>
    <w:p w:rsidR="008105D1" w:rsidRPr="008105D1" w:rsidRDefault="008105D1" w:rsidP="008105D1">
      <w:pPr>
        <w:pStyle w:val="Textblock"/>
        <w:numPr>
          <w:ilvl w:val="0"/>
          <w:numId w:val="0"/>
        </w:numPr>
        <w:tabs>
          <w:tab w:val="left" w:pos="0"/>
          <w:tab w:val="left" w:pos="425"/>
          <w:tab w:val="left" w:pos="851"/>
        </w:tabs>
        <w:spacing w:before="60" w:after="60" w:line="280" w:lineRule="exact"/>
        <w:jc w:val="center"/>
        <w:rPr>
          <w:rStyle w:val="Fett"/>
          <w:color w:val="auto"/>
          <w:sz w:val="24"/>
        </w:rPr>
      </w:pPr>
      <w:r w:rsidRPr="008105D1">
        <w:rPr>
          <w:rStyle w:val="Fett"/>
          <w:color w:val="auto"/>
          <w:sz w:val="24"/>
        </w:rPr>
        <w:t>§ 2 Geltungsbereich</w:t>
      </w:r>
    </w:p>
    <w:p w:rsidR="008105D1" w:rsidRPr="008105D1" w:rsidRDefault="008105D1" w:rsidP="008105D1">
      <w:pPr>
        <w:pStyle w:val="Liste1manuell"/>
        <w:numPr>
          <w:ilvl w:val="0"/>
          <w:numId w:val="0"/>
        </w:numPr>
        <w:tabs>
          <w:tab w:val="left" w:pos="425"/>
          <w:tab w:val="left" w:pos="851"/>
        </w:tabs>
        <w:spacing w:before="60" w:after="60" w:line="280" w:lineRule="exact"/>
        <w:ind w:left="425" w:hanging="425"/>
        <w:rPr>
          <w:color w:val="auto"/>
        </w:rPr>
      </w:pPr>
      <w:r w:rsidRPr="008105D1">
        <w:rPr>
          <w:color w:val="auto"/>
        </w:rPr>
        <w:t xml:space="preserve">(1) </w:t>
      </w:r>
      <w:r w:rsidRPr="008105D1">
        <w:rPr>
          <w:color w:val="auto"/>
        </w:rPr>
        <w:tab/>
        <w:t>Die Betriebsvereinbarung gilt für alle Mitarbeiterinnen und Mitarbeiter ausschließlich der Teilzeitkräfte in den Bereichen Produktion, Verwaltung und Vertrieb.</w:t>
      </w:r>
    </w:p>
    <w:p w:rsidR="008105D1" w:rsidRPr="008105D1" w:rsidRDefault="008105D1" w:rsidP="008105D1">
      <w:pPr>
        <w:pStyle w:val="Liste1manuell"/>
        <w:numPr>
          <w:ilvl w:val="0"/>
          <w:numId w:val="0"/>
        </w:numPr>
        <w:tabs>
          <w:tab w:val="left" w:pos="425"/>
          <w:tab w:val="left" w:pos="851"/>
        </w:tabs>
        <w:spacing w:before="60" w:after="60" w:line="280" w:lineRule="exact"/>
        <w:ind w:left="425" w:hanging="425"/>
        <w:rPr>
          <w:color w:val="auto"/>
        </w:rPr>
      </w:pPr>
      <w:r w:rsidRPr="008105D1">
        <w:rPr>
          <w:color w:val="auto"/>
        </w:rPr>
        <w:t xml:space="preserve">(2) </w:t>
      </w:r>
      <w:r w:rsidRPr="008105D1">
        <w:rPr>
          <w:color w:val="auto"/>
        </w:rPr>
        <w:tab/>
        <w:t xml:space="preserve">Die Betriebsvereinbarung findet keine Anwendung auf leitende Angestellte </w:t>
      </w:r>
      <w:proofErr w:type="spellStart"/>
      <w:r w:rsidRPr="008105D1">
        <w:rPr>
          <w:color w:val="auto"/>
        </w:rPr>
        <w:t>i.S.d</w:t>
      </w:r>
      <w:proofErr w:type="spellEnd"/>
      <w:r w:rsidRPr="008105D1">
        <w:rPr>
          <w:color w:val="auto"/>
        </w:rPr>
        <w:t>. § 5 Abs. 3 Betriebsverfassungsgesetz (BetrVG), auf Auszubildende unter 18 Jahren sowie auf Mitarbeiter im Außendienst.</w:t>
      </w:r>
    </w:p>
    <w:p w:rsidR="008105D1" w:rsidRPr="008105D1" w:rsidRDefault="008105D1" w:rsidP="008105D1">
      <w:pPr>
        <w:pStyle w:val="Liste1manuell"/>
        <w:numPr>
          <w:ilvl w:val="0"/>
          <w:numId w:val="0"/>
        </w:numPr>
        <w:tabs>
          <w:tab w:val="left" w:pos="425"/>
          <w:tab w:val="left" w:pos="851"/>
        </w:tabs>
        <w:spacing w:before="60" w:after="60" w:line="280" w:lineRule="exact"/>
        <w:ind w:left="425" w:hanging="425"/>
        <w:rPr>
          <w:color w:val="auto"/>
        </w:rPr>
      </w:pPr>
      <w:r w:rsidRPr="008105D1">
        <w:rPr>
          <w:color w:val="auto"/>
        </w:rPr>
        <w:t xml:space="preserve">(3) </w:t>
      </w:r>
      <w:r w:rsidRPr="008105D1">
        <w:rPr>
          <w:color w:val="auto"/>
        </w:rPr>
        <w:tab/>
        <w:t>Ergänzend gelten die gesetzlichen und tarifvertraglichen Regelungen.</w:t>
      </w:r>
    </w:p>
    <w:p w:rsidR="008105D1" w:rsidRPr="008105D1" w:rsidRDefault="008105D1" w:rsidP="008105D1">
      <w:pPr>
        <w:pStyle w:val="Textblock"/>
        <w:numPr>
          <w:ilvl w:val="0"/>
          <w:numId w:val="0"/>
        </w:numPr>
        <w:tabs>
          <w:tab w:val="left" w:pos="0"/>
          <w:tab w:val="left" w:pos="425"/>
          <w:tab w:val="left" w:pos="851"/>
        </w:tabs>
        <w:spacing w:before="60" w:after="60" w:line="280" w:lineRule="exact"/>
        <w:rPr>
          <w:rStyle w:val="Fett"/>
          <w:color w:val="auto"/>
        </w:rPr>
      </w:pPr>
    </w:p>
    <w:p w:rsidR="008105D1" w:rsidRPr="008105D1" w:rsidRDefault="008105D1" w:rsidP="008105D1">
      <w:pPr>
        <w:pStyle w:val="Textblock"/>
        <w:numPr>
          <w:ilvl w:val="0"/>
          <w:numId w:val="0"/>
        </w:numPr>
        <w:tabs>
          <w:tab w:val="left" w:pos="0"/>
          <w:tab w:val="left" w:pos="425"/>
          <w:tab w:val="left" w:pos="851"/>
        </w:tabs>
        <w:spacing w:before="60" w:after="60" w:line="280" w:lineRule="exact"/>
        <w:jc w:val="center"/>
        <w:rPr>
          <w:rStyle w:val="Fett"/>
          <w:color w:val="auto"/>
          <w:sz w:val="24"/>
        </w:rPr>
      </w:pPr>
      <w:r w:rsidRPr="008105D1">
        <w:rPr>
          <w:rStyle w:val="Fett"/>
          <w:color w:val="auto"/>
          <w:sz w:val="24"/>
        </w:rPr>
        <w:t>§ 3 Arbeitszeit</w:t>
      </w:r>
    </w:p>
    <w:p w:rsidR="008105D1" w:rsidRPr="008105D1" w:rsidRDefault="008105D1" w:rsidP="008105D1">
      <w:pPr>
        <w:pStyle w:val="Liste1manuell"/>
        <w:numPr>
          <w:ilvl w:val="0"/>
          <w:numId w:val="0"/>
        </w:numPr>
        <w:tabs>
          <w:tab w:val="left" w:pos="425"/>
          <w:tab w:val="left" w:pos="851"/>
        </w:tabs>
        <w:spacing w:before="60" w:after="60" w:line="280" w:lineRule="exact"/>
        <w:ind w:left="425" w:hanging="425"/>
        <w:rPr>
          <w:color w:val="auto"/>
        </w:rPr>
      </w:pPr>
      <w:r w:rsidRPr="008105D1">
        <w:rPr>
          <w:color w:val="auto"/>
        </w:rPr>
        <w:t xml:space="preserve">(1) </w:t>
      </w:r>
      <w:r w:rsidRPr="008105D1">
        <w:rPr>
          <w:color w:val="auto"/>
        </w:rPr>
        <w:tab/>
        <w:t>Die tarifvertraglich festgelegte wöchentliche Arbeitszeit beträgt 35 Stunden.</w:t>
      </w:r>
    </w:p>
    <w:p w:rsidR="008105D1" w:rsidRPr="008105D1" w:rsidRDefault="008105D1" w:rsidP="008105D1">
      <w:pPr>
        <w:pStyle w:val="Liste1manuell"/>
        <w:numPr>
          <w:ilvl w:val="0"/>
          <w:numId w:val="0"/>
        </w:numPr>
        <w:tabs>
          <w:tab w:val="left" w:pos="425"/>
          <w:tab w:val="left" w:pos="851"/>
        </w:tabs>
        <w:spacing w:before="60" w:after="60" w:line="280" w:lineRule="exact"/>
        <w:ind w:left="425" w:hanging="425"/>
        <w:rPr>
          <w:color w:val="auto"/>
        </w:rPr>
      </w:pPr>
      <w:r w:rsidRPr="008105D1">
        <w:rPr>
          <w:color w:val="auto"/>
        </w:rPr>
        <w:t xml:space="preserve">(2) </w:t>
      </w:r>
      <w:r w:rsidRPr="008105D1">
        <w:rPr>
          <w:color w:val="auto"/>
        </w:rPr>
        <w:tab/>
        <w:t xml:space="preserve">Arbeitstage sind die Tage von Montag bis Freitag. </w:t>
      </w:r>
    </w:p>
    <w:p w:rsidR="008105D1" w:rsidRPr="008105D1" w:rsidRDefault="008105D1" w:rsidP="008105D1">
      <w:pPr>
        <w:pStyle w:val="Liste1manuell"/>
        <w:numPr>
          <w:ilvl w:val="0"/>
          <w:numId w:val="0"/>
        </w:numPr>
        <w:tabs>
          <w:tab w:val="left" w:pos="425"/>
          <w:tab w:val="left" w:pos="851"/>
        </w:tabs>
        <w:spacing w:before="60" w:after="60" w:line="280" w:lineRule="exact"/>
        <w:ind w:left="425" w:hanging="425"/>
        <w:rPr>
          <w:color w:val="auto"/>
        </w:rPr>
      </w:pPr>
      <w:r w:rsidRPr="008105D1">
        <w:rPr>
          <w:color w:val="auto"/>
        </w:rPr>
        <w:t>(3)</w:t>
      </w:r>
      <w:r w:rsidRPr="008105D1">
        <w:rPr>
          <w:color w:val="auto"/>
        </w:rPr>
        <w:tab/>
        <w:t>Die regelmäßige tägliche Arbeitszeit beginnt morgens um 8:00 Uhr und endet nachmittags um 16:00 Uhr. In der Verwaltung und im Vertrieb wird in einer Gleitzeit zwischen 7:30 Uhr und 18:00 Uhr gearbeitet, mit einer Kernarbeitszeit (Anwesenheitspflicht) zwischen 9:00 Uhr und 15:00 Uhr.</w:t>
      </w:r>
    </w:p>
    <w:p w:rsidR="008105D1" w:rsidRPr="008105D1" w:rsidRDefault="008105D1" w:rsidP="008105D1">
      <w:pPr>
        <w:pStyle w:val="Liste1manuell"/>
        <w:numPr>
          <w:ilvl w:val="0"/>
          <w:numId w:val="0"/>
        </w:numPr>
        <w:tabs>
          <w:tab w:val="left" w:pos="425"/>
          <w:tab w:val="left" w:pos="851"/>
        </w:tabs>
        <w:spacing w:before="60" w:after="60" w:line="280" w:lineRule="exact"/>
        <w:ind w:left="425" w:hanging="425"/>
        <w:rPr>
          <w:color w:val="auto"/>
        </w:rPr>
      </w:pPr>
      <w:r w:rsidRPr="008105D1">
        <w:rPr>
          <w:color w:val="auto"/>
        </w:rPr>
        <w:t xml:space="preserve">(4) </w:t>
      </w:r>
      <w:r w:rsidRPr="008105D1">
        <w:rPr>
          <w:color w:val="auto"/>
        </w:rPr>
        <w:tab/>
        <w:t>Die tägliche Arbeitszeit soll sieben Stunden ausschließlich der Pausen nicht überschreiten.</w:t>
      </w:r>
    </w:p>
    <w:p w:rsidR="008105D1" w:rsidRPr="008105D1" w:rsidRDefault="008105D1" w:rsidP="008105D1">
      <w:pPr>
        <w:pStyle w:val="Textblock"/>
        <w:numPr>
          <w:ilvl w:val="0"/>
          <w:numId w:val="0"/>
        </w:numPr>
        <w:tabs>
          <w:tab w:val="left" w:pos="0"/>
          <w:tab w:val="left" w:pos="425"/>
          <w:tab w:val="left" w:pos="851"/>
        </w:tabs>
        <w:spacing w:before="60" w:after="60" w:line="280" w:lineRule="exact"/>
        <w:rPr>
          <w:rStyle w:val="Fett"/>
          <w:color w:val="auto"/>
        </w:rPr>
      </w:pPr>
    </w:p>
    <w:p w:rsidR="008105D1" w:rsidRPr="008105D1" w:rsidRDefault="008105D1" w:rsidP="008105D1">
      <w:pPr>
        <w:pStyle w:val="Textblock"/>
        <w:numPr>
          <w:ilvl w:val="0"/>
          <w:numId w:val="0"/>
        </w:numPr>
        <w:tabs>
          <w:tab w:val="left" w:pos="0"/>
          <w:tab w:val="left" w:pos="425"/>
          <w:tab w:val="left" w:pos="851"/>
        </w:tabs>
        <w:spacing w:before="60" w:after="60" w:line="280" w:lineRule="exact"/>
        <w:jc w:val="center"/>
        <w:rPr>
          <w:rStyle w:val="Fett"/>
          <w:color w:val="auto"/>
          <w:sz w:val="24"/>
        </w:rPr>
      </w:pPr>
      <w:r w:rsidRPr="008105D1">
        <w:rPr>
          <w:rStyle w:val="Fett"/>
          <w:color w:val="auto"/>
          <w:sz w:val="24"/>
        </w:rPr>
        <w:t>§ 4 Mehrarbeit</w:t>
      </w:r>
    </w:p>
    <w:p w:rsidR="008105D1" w:rsidRPr="008105D1" w:rsidRDefault="008105D1" w:rsidP="008105D1">
      <w:pPr>
        <w:pStyle w:val="Liste1manuell"/>
        <w:numPr>
          <w:ilvl w:val="0"/>
          <w:numId w:val="0"/>
        </w:numPr>
        <w:tabs>
          <w:tab w:val="left" w:pos="425"/>
          <w:tab w:val="left" w:pos="851"/>
        </w:tabs>
        <w:spacing w:before="60" w:after="60" w:line="280" w:lineRule="exact"/>
        <w:ind w:left="425" w:hanging="425"/>
        <w:rPr>
          <w:color w:val="auto"/>
        </w:rPr>
      </w:pPr>
      <w:r w:rsidRPr="008105D1">
        <w:rPr>
          <w:color w:val="auto"/>
        </w:rPr>
        <w:t xml:space="preserve">(1) </w:t>
      </w:r>
      <w:r w:rsidRPr="008105D1">
        <w:rPr>
          <w:color w:val="auto"/>
        </w:rPr>
        <w:tab/>
        <w:t>Mehrarbeit ist die Arbeitszeit oberhalb der nach § 3 geregelten Arbeitszeit.</w:t>
      </w:r>
    </w:p>
    <w:p w:rsidR="008105D1" w:rsidRPr="008105D1" w:rsidRDefault="008105D1" w:rsidP="008105D1">
      <w:pPr>
        <w:pStyle w:val="Liste1manuell"/>
        <w:numPr>
          <w:ilvl w:val="0"/>
          <w:numId w:val="0"/>
        </w:numPr>
        <w:tabs>
          <w:tab w:val="left" w:pos="425"/>
          <w:tab w:val="left" w:pos="851"/>
        </w:tabs>
        <w:spacing w:before="60" w:after="60" w:line="280" w:lineRule="exact"/>
        <w:ind w:left="425" w:hanging="425"/>
        <w:rPr>
          <w:color w:val="auto"/>
        </w:rPr>
      </w:pPr>
      <w:r w:rsidRPr="008105D1">
        <w:rPr>
          <w:color w:val="auto"/>
        </w:rPr>
        <w:t xml:space="preserve">(2) </w:t>
      </w:r>
      <w:r w:rsidRPr="008105D1">
        <w:rPr>
          <w:color w:val="auto"/>
        </w:rPr>
        <w:tab/>
        <w:t>Mehrarbeit ist entsprechend den gesetzlichen und tariflichen Bestimmungen zwischen Geschäftsleitung und Betriebsrat nach § 87 Abs. 1 Nr. 3 BetrVG zu vereinbaren.</w:t>
      </w:r>
    </w:p>
    <w:p w:rsidR="008105D1" w:rsidRPr="008105D1" w:rsidRDefault="008105D1" w:rsidP="008105D1">
      <w:pPr>
        <w:pStyle w:val="Liste1manuell"/>
        <w:numPr>
          <w:ilvl w:val="0"/>
          <w:numId w:val="0"/>
        </w:numPr>
        <w:tabs>
          <w:tab w:val="left" w:pos="425"/>
          <w:tab w:val="left" w:pos="851"/>
        </w:tabs>
        <w:spacing w:before="60" w:after="60" w:line="280" w:lineRule="exact"/>
        <w:ind w:left="425" w:hanging="425"/>
        <w:rPr>
          <w:color w:val="auto"/>
        </w:rPr>
      </w:pPr>
      <w:r w:rsidRPr="008105D1">
        <w:rPr>
          <w:color w:val="auto"/>
        </w:rPr>
        <w:t xml:space="preserve">(3) </w:t>
      </w:r>
      <w:r w:rsidRPr="008105D1">
        <w:rPr>
          <w:color w:val="auto"/>
        </w:rPr>
        <w:tab/>
        <w:t>Mehrarbeitsstunden können einschließlich der tariflichen Mehrarbeitszuschläge in Form von Zeit dem Ampelarbeitszeitkonto gutgeschrieben werden.</w:t>
      </w:r>
    </w:p>
    <w:p w:rsidR="008105D1" w:rsidRPr="008105D1" w:rsidRDefault="008105D1" w:rsidP="008105D1">
      <w:pPr>
        <w:pStyle w:val="Liste1fortsetzen"/>
        <w:numPr>
          <w:ilvl w:val="0"/>
          <w:numId w:val="0"/>
        </w:numPr>
        <w:tabs>
          <w:tab w:val="left" w:pos="425"/>
          <w:tab w:val="left" w:pos="851"/>
        </w:tabs>
        <w:spacing w:before="60" w:after="60" w:line="280" w:lineRule="exact"/>
        <w:ind w:left="425" w:hanging="425"/>
        <w:rPr>
          <w:color w:val="auto"/>
        </w:rPr>
      </w:pPr>
      <w:r>
        <w:rPr>
          <w:rStyle w:val="Fett"/>
          <w:color w:val="auto"/>
        </w:rPr>
        <w:tab/>
      </w:r>
      <w:r w:rsidRPr="008105D1">
        <w:rPr>
          <w:rStyle w:val="Fett"/>
          <w:color w:val="auto"/>
        </w:rPr>
        <w:t xml:space="preserve">Alternativ: </w:t>
      </w:r>
      <w:r w:rsidRPr="008105D1">
        <w:rPr>
          <w:color w:val="auto"/>
        </w:rPr>
        <w:t>Mehrarbeitsstunden können in Form von Zeit dem Ampelarbeitszeitkonto gutgeschrieben werden; etwaige tarifliche Mehrarbeitszuschläge sind monatlich auszuzahlen.</w:t>
      </w:r>
    </w:p>
    <w:p w:rsidR="008105D1" w:rsidRPr="008105D1" w:rsidRDefault="008105D1" w:rsidP="008105D1">
      <w:pPr>
        <w:pStyle w:val="Liste1fortsetzen"/>
        <w:numPr>
          <w:ilvl w:val="0"/>
          <w:numId w:val="0"/>
        </w:numPr>
        <w:tabs>
          <w:tab w:val="left" w:pos="425"/>
          <w:tab w:val="left" w:pos="851"/>
        </w:tabs>
        <w:spacing w:before="60" w:after="60" w:line="280" w:lineRule="exact"/>
        <w:rPr>
          <w:color w:val="auto"/>
        </w:rPr>
      </w:pPr>
      <w:r>
        <w:rPr>
          <w:color w:val="auto"/>
        </w:rPr>
        <w:tab/>
      </w:r>
      <w:r w:rsidRPr="008105D1">
        <w:rPr>
          <w:color w:val="auto"/>
        </w:rPr>
        <w:t>Das Nähere regelt der folgende § 5.</w:t>
      </w:r>
    </w:p>
    <w:p w:rsidR="008105D1" w:rsidRPr="008105D1" w:rsidRDefault="008105D1" w:rsidP="008105D1">
      <w:pPr>
        <w:pStyle w:val="Textblock"/>
        <w:numPr>
          <w:ilvl w:val="0"/>
          <w:numId w:val="0"/>
        </w:numPr>
        <w:tabs>
          <w:tab w:val="left" w:pos="0"/>
          <w:tab w:val="left" w:pos="425"/>
          <w:tab w:val="left" w:pos="851"/>
        </w:tabs>
        <w:spacing w:before="60" w:after="60" w:line="280" w:lineRule="exact"/>
        <w:rPr>
          <w:rStyle w:val="Fett"/>
          <w:color w:val="auto"/>
        </w:rPr>
      </w:pPr>
    </w:p>
    <w:p w:rsidR="008105D1" w:rsidRPr="008105D1" w:rsidRDefault="008105D1" w:rsidP="008105D1">
      <w:pPr>
        <w:pStyle w:val="Textblock"/>
        <w:numPr>
          <w:ilvl w:val="0"/>
          <w:numId w:val="0"/>
        </w:numPr>
        <w:tabs>
          <w:tab w:val="left" w:pos="0"/>
          <w:tab w:val="left" w:pos="425"/>
          <w:tab w:val="left" w:pos="851"/>
        </w:tabs>
        <w:spacing w:before="60" w:after="60" w:line="280" w:lineRule="exact"/>
        <w:jc w:val="center"/>
        <w:rPr>
          <w:rStyle w:val="Fett"/>
          <w:color w:val="auto"/>
          <w:sz w:val="24"/>
        </w:rPr>
      </w:pPr>
      <w:r w:rsidRPr="008105D1">
        <w:rPr>
          <w:rStyle w:val="Fett"/>
          <w:color w:val="auto"/>
          <w:sz w:val="24"/>
        </w:rPr>
        <w:t>§ 5 Ampelarbeitszeitkonto</w:t>
      </w:r>
    </w:p>
    <w:p w:rsidR="008105D1" w:rsidRPr="008105D1" w:rsidRDefault="008105D1" w:rsidP="008105D1">
      <w:pPr>
        <w:pStyle w:val="Liste1manuell"/>
        <w:numPr>
          <w:ilvl w:val="0"/>
          <w:numId w:val="0"/>
        </w:numPr>
        <w:tabs>
          <w:tab w:val="left" w:pos="425"/>
          <w:tab w:val="left" w:pos="851"/>
        </w:tabs>
        <w:spacing w:before="60" w:after="60" w:line="280" w:lineRule="exact"/>
        <w:ind w:left="425" w:hanging="425"/>
        <w:rPr>
          <w:color w:val="auto"/>
        </w:rPr>
      </w:pPr>
      <w:r w:rsidRPr="008105D1">
        <w:rPr>
          <w:color w:val="auto"/>
        </w:rPr>
        <w:t xml:space="preserve">(1) </w:t>
      </w:r>
      <w:r w:rsidRPr="008105D1">
        <w:rPr>
          <w:color w:val="auto"/>
        </w:rPr>
        <w:tab/>
        <w:t>Das Ampelarbeitszeitkonto wird für jeden in den Geltungsbereich dieser Betriebsvereinbarung fallenden Arbeitnehmer als reines Guthabenkonto geführt; Zeitschulden des Arbeitnehmers (Minusstunden) sind nicht zulässig.</w:t>
      </w:r>
    </w:p>
    <w:p w:rsidR="008105D1" w:rsidRPr="008105D1" w:rsidRDefault="008105D1" w:rsidP="008105D1">
      <w:pPr>
        <w:pStyle w:val="Liste1manuell"/>
        <w:numPr>
          <w:ilvl w:val="0"/>
          <w:numId w:val="0"/>
        </w:numPr>
        <w:tabs>
          <w:tab w:val="left" w:pos="425"/>
          <w:tab w:val="left" w:pos="851"/>
        </w:tabs>
        <w:spacing w:before="60" w:after="60" w:line="280" w:lineRule="exact"/>
        <w:ind w:left="425" w:hanging="425"/>
        <w:rPr>
          <w:color w:val="auto"/>
        </w:rPr>
      </w:pPr>
      <w:r w:rsidRPr="008105D1">
        <w:rPr>
          <w:color w:val="auto"/>
        </w:rPr>
        <w:lastRenderedPageBreak/>
        <w:t xml:space="preserve">(2) </w:t>
      </w:r>
      <w:r w:rsidRPr="008105D1">
        <w:rPr>
          <w:color w:val="auto"/>
        </w:rPr>
        <w:tab/>
        <w:t>Wenn das Arbeitszeitguthaben die nachfolgenden Schwellenwerte erreicht, gilt:</w:t>
      </w:r>
    </w:p>
    <w:tbl>
      <w:tblPr>
        <w:tblW w:w="0" w:type="auto"/>
        <w:tblCellMar>
          <w:left w:w="70" w:type="dxa"/>
          <w:right w:w="70" w:type="dxa"/>
        </w:tblCellMar>
        <w:tblLook w:val="04A0" w:firstRow="1" w:lastRow="0" w:firstColumn="1" w:lastColumn="0" w:noHBand="0" w:noVBand="1"/>
      </w:tblPr>
      <w:tblGrid>
        <w:gridCol w:w="1488"/>
        <w:gridCol w:w="2693"/>
        <w:gridCol w:w="5029"/>
      </w:tblGrid>
      <w:tr w:rsidR="008105D1" w:rsidRPr="008105D1" w:rsidTr="008105D1">
        <w:tblPrEx>
          <w:tblCellMar>
            <w:top w:w="0" w:type="dxa"/>
            <w:bottom w:w="0" w:type="dxa"/>
          </w:tblCellMar>
        </w:tblPrEx>
        <w:tc>
          <w:tcPr>
            <w:tcW w:w="1488" w:type="dxa"/>
          </w:tcPr>
          <w:p w:rsidR="008105D1" w:rsidRPr="008105D1" w:rsidRDefault="008105D1" w:rsidP="008105D1">
            <w:pPr>
              <w:pStyle w:val="TabelleTextblocklinksoben"/>
              <w:rPr>
                <w:b w:val="0"/>
                <w:sz w:val="20"/>
                <w:szCs w:val="20"/>
              </w:rPr>
            </w:pPr>
            <w:r w:rsidRPr="008105D1">
              <w:rPr>
                <w:b w:val="0"/>
                <w:sz w:val="20"/>
                <w:szCs w:val="20"/>
              </w:rPr>
              <w:t>„Grün“</w:t>
            </w:r>
          </w:p>
        </w:tc>
        <w:tc>
          <w:tcPr>
            <w:tcW w:w="2693" w:type="dxa"/>
          </w:tcPr>
          <w:p w:rsidR="008105D1" w:rsidRPr="008105D1" w:rsidRDefault="008105D1" w:rsidP="008105D1">
            <w:pPr>
              <w:pStyle w:val="TabelleTextblocklinksoben"/>
              <w:rPr>
                <w:b w:val="0"/>
                <w:sz w:val="20"/>
                <w:szCs w:val="20"/>
              </w:rPr>
            </w:pPr>
            <w:r w:rsidRPr="008105D1">
              <w:rPr>
                <w:b w:val="0"/>
                <w:sz w:val="20"/>
                <w:szCs w:val="20"/>
              </w:rPr>
              <w:t>bis zu 50 Stunden (Zeitguthaben)</w:t>
            </w:r>
          </w:p>
        </w:tc>
        <w:tc>
          <w:tcPr>
            <w:tcW w:w="5029" w:type="dxa"/>
          </w:tcPr>
          <w:p w:rsidR="008105D1" w:rsidRPr="008105D1" w:rsidRDefault="008105D1" w:rsidP="008105D1">
            <w:pPr>
              <w:pStyle w:val="TabelleTextblocklinksoben"/>
              <w:rPr>
                <w:b w:val="0"/>
                <w:sz w:val="20"/>
                <w:szCs w:val="20"/>
              </w:rPr>
            </w:pPr>
            <w:r w:rsidRPr="008105D1">
              <w:rPr>
                <w:b w:val="0"/>
                <w:sz w:val="20"/>
                <w:szCs w:val="20"/>
              </w:rPr>
              <w:t>Keine Rechtsfolge. Der Arbeitnehmer kann nach Maßgabe des folgenden Paragrafen Freizeitausgleich verlangen bzw. die Arbeitgeberin ihm gewähren.</w:t>
            </w:r>
          </w:p>
        </w:tc>
      </w:tr>
      <w:tr w:rsidR="008105D1" w:rsidRPr="008105D1" w:rsidTr="008105D1">
        <w:tblPrEx>
          <w:tblCellMar>
            <w:top w:w="0" w:type="dxa"/>
            <w:bottom w:w="0" w:type="dxa"/>
          </w:tblCellMar>
        </w:tblPrEx>
        <w:tc>
          <w:tcPr>
            <w:tcW w:w="1488" w:type="dxa"/>
          </w:tcPr>
          <w:p w:rsidR="008105D1" w:rsidRPr="008105D1" w:rsidRDefault="008105D1" w:rsidP="008105D1">
            <w:pPr>
              <w:pStyle w:val="TabelleTextblocklinksoben"/>
              <w:rPr>
                <w:b w:val="0"/>
                <w:sz w:val="20"/>
                <w:szCs w:val="20"/>
              </w:rPr>
            </w:pPr>
            <w:r w:rsidRPr="008105D1">
              <w:rPr>
                <w:b w:val="0"/>
                <w:sz w:val="20"/>
                <w:szCs w:val="20"/>
              </w:rPr>
              <w:t>„Gelb“</w:t>
            </w:r>
          </w:p>
        </w:tc>
        <w:tc>
          <w:tcPr>
            <w:tcW w:w="2693" w:type="dxa"/>
          </w:tcPr>
          <w:p w:rsidR="008105D1" w:rsidRPr="008105D1" w:rsidRDefault="008105D1" w:rsidP="008105D1">
            <w:pPr>
              <w:pStyle w:val="TabelleTextblocklinksoben"/>
              <w:rPr>
                <w:b w:val="0"/>
                <w:sz w:val="20"/>
                <w:szCs w:val="20"/>
              </w:rPr>
            </w:pPr>
            <w:r w:rsidRPr="008105D1">
              <w:rPr>
                <w:b w:val="0"/>
                <w:sz w:val="20"/>
                <w:szCs w:val="20"/>
              </w:rPr>
              <w:t>mehr als 50 Stunden, bis zu 80 Stunden</w:t>
            </w:r>
          </w:p>
        </w:tc>
        <w:tc>
          <w:tcPr>
            <w:tcW w:w="5029" w:type="dxa"/>
          </w:tcPr>
          <w:p w:rsidR="008105D1" w:rsidRPr="008105D1" w:rsidRDefault="008105D1" w:rsidP="008105D1">
            <w:pPr>
              <w:pStyle w:val="TabelleTextblocklinksoben"/>
              <w:rPr>
                <w:b w:val="0"/>
                <w:sz w:val="20"/>
                <w:szCs w:val="20"/>
              </w:rPr>
            </w:pPr>
            <w:r w:rsidRPr="008105D1">
              <w:rPr>
                <w:b w:val="0"/>
                <w:sz w:val="20"/>
                <w:szCs w:val="20"/>
              </w:rPr>
              <w:t>Arbeitgeber, der (die) betroffene Arbeitnehmer (in) und der Betriebsrat wirken darauf hin, dass durch Freizeitausgleichsgewährung das Arbeitszeitguthaben wieder schnellstmöglich in den „grünen“ Bereich zurückgeführt wird. Mehrarbeit und Überstunden sind für solche Arbeitnehmer nur noch aus dringenden betrieblichen Gründen anzuordnen oder entgegenzunehmen.</w:t>
            </w:r>
          </w:p>
        </w:tc>
      </w:tr>
      <w:tr w:rsidR="008105D1" w:rsidRPr="008105D1" w:rsidTr="008105D1">
        <w:tblPrEx>
          <w:tblCellMar>
            <w:top w:w="0" w:type="dxa"/>
            <w:bottom w:w="0" w:type="dxa"/>
          </w:tblCellMar>
        </w:tblPrEx>
        <w:tc>
          <w:tcPr>
            <w:tcW w:w="1488" w:type="dxa"/>
          </w:tcPr>
          <w:p w:rsidR="008105D1" w:rsidRPr="008105D1" w:rsidRDefault="008105D1" w:rsidP="008105D1">
            <w:pPr>
              <w:pStyle w:val="TabelleTextblocklinksoben"/>
              <w:rPr>
                <w:b w:val="0"/>
                <w:sz w:val="20"/>
                <w:szCs w:val="20"/>
              </w:rPr>
            </w:pPr>
            <w:r w:rsidRPr="008105D1">
              <w:rPr>
                <w:b w:val="0"/>
                <w:sz w:val="20"/>
                <w:szCs w:val="20"/>
              </w:rPr>
              <w:t>„Rot“</w:t>
            </w:r>
          </w:p>
        </w:tc>
        <w:tc>
          <w:tcPr>
            <w:tcW w:w="2693" w:type="dxa"/>
          </w:tcPr>
          <w:p w:rsidR="008105D1" w:rsidRPr="008105D1" w:rsidRDefault="008105D1" w:rsidP="008105D1">
            <w:pPr>
              <w:pStyle w:val="TabelleTextblocklinksoben"/>
              <w:rPr>
                <w:b w:val="0"/>
                <w:sz w:val="20"/>
                <w:szCs w:val="20"/>
              </w:rPr>
            </w:pPr>
            <w:r w:rsidRPr="008105D1">
              <w:rPr>
                <w:b w:val="0"/>
                <w:sz w:val="20"/>
                <w:szCs w:val="20"/>
              </w:rPr>
              <w:t>mehr als 80 Stunden</w:t>
            </w:r>
          </w:p>
        </w:tc>
        <w:tc>
          <w:tcPr>
            <w:tcW w:w="5029" w:type="dxa"/>
          </w:tcPr>
          <w:p w:rsidR="008105D1" w:rsidRPr="008105D1" w:rsidRDefault="008105D1" w:rsidP="008105D1">
            <w:pPr>
              <w:pStyle w:val="TabelleTextblocklinksoben"/>
              <w:rPr>
                <w:b w:val="0"/>
                <w:sz w:val="20"/>
                <w:szCs w:val="20"/>
              </w:rPr>
            </w:pPr>
            <w:r w:rsidRPr="008105D1">
              <w:rPr>
                <w:b w:val="0"/>
                <w:sz w:val="20"/>
                <w:szCs w:val="20"/>
              </w:rPr>
              <w:t xml:space="preserve">Das Arbeitszeitguthaben ist durch </w:t>
            </w:r>
            <w:proofErr w:type="spellStart"/>
            <w:r w:rsidRPr="008105D1">
              <w:rPr>
                <w:b w:val="0"/>
                <w:sz w:val="20"/>
                <w:szCs w:val="20"/>
              </w:rPr>
              <w:t>Freizeitaus</w:t>
            </w:r>
            <w:r>
              <w:rPr>
                <w:b w:val="0"/>
                <w:sz w:val="20"/>
                <w:szCs w:val="20"/>
              </w:rPr>
              <w:softHyphen/>
            </w:r>
            <w:r w:rsidRPr="008105D1">
              <w:rPr>
                <w:b w:val="0"/>
                <w:sz w:val="20"/>
                <w:szCs w:val="20"/>
              </w:rPr>
              <w:t>gleichs</w:t>
            </w:r>
            <w:r>
              <w:rPr>
                <w:b w:val="0"/>
                <w:sz w:val="20"/>
                <w:szCs w:val="20"/>
              </w:rPr>
              <w:softHyphen/>
            </w:r>
            <w:r w:rsidRPr="008105D1">
              <w:rPr>
                <w:b w:val="0"/>
                <w:sz w:val="20"/>
                <w:szCs w:val="20"/>
              </w:rPr>
              <w:t>gewährung</w:t>
            </w:r>
            <w:proofErr w:type="spellEnd"/>
            <w:r w:rsidRPr="008105D1">
              <w:rPr>
                <w:b w:val="0"/>
                <w:sz w:val="20"/>
                <w:szCs w:val="20"/>
              </w:rPr>
              <w:t xml:space="preserve"> innerhalb von vier Wochen nach Überschreiten der Schwelle zum „roten“ Bereich bis auf ein maximales Restguthaben von zehn Stunden abzubauen. Für den (die) betroffene(n) Arbeit</w:t>
            </w:r>
            <w:r>
              <w:rPr>
                <w:b w:val="0"/>
                <w:sz w:val="20"/>
                <w:szCs w:val="20"/>
              </w:rPr>
              <w:softHyphen/>
            </w:r>
            <w:r w:rsidRPr="008105D1">
              <w:rPr>
                <w:b w:val="0"/>
                <w:sz w:val="20"/>
                <w:szCs w:val="20"/>
              </w:rPr>
              <w:t xml:space="preserve">nehmer(in) </w:t>
            </w:r>
            <w:proofErr w:type="gramStart"/>
            <w:r w:rsidRPr="008105D1">
              <w:rPr>
                <w:b w:val="0"/>
                <w:sz w:val="20"/>
                <w:szCs w:val="20"/>
              </w:rPr>
              <w:t>sind</w:t>
            </w:r>
            <w:proofErr w:type="gramEnd"/>
            <w:r w:rsidRPr="008105D1">
              <w:rPr>
                <w:b w:val="0"/>
                <w:sz w:val="20"/>
                <w:szCs w:val="20"/>
              </w:rPr>
              <w:t xml:space="preserve"> kei</w:t>
            </w:r>
            <w:r>
              <w:rPr>
                <w:b w:val="0"/>
                <w:sz w:val="20"/>
                <w:szCs w:val="20"/>
              </w:rPr>
              <w:t>n</w:t>
            </w:r>
            <w:r w:rsidRPr="008105D1">
              <w:rPr>
                <w:b w:val="0"/>
                <w:sz w:val="20"/>
                <w:szCs w:val="20"/>
              </w:rPr>
              <w:t xml:space="preserve">e Überstunden/Mehrarbeit mehr zulässig, bis der Abbau des Zeitguthabens abgeschlossen ist. Überschreitet ein(e) Arbeitnehmer(in) die Schwelle zum „roten“ Bereich innerhalb eines Kalenderjahrs mehr als zweimal, so gilt, dass der „rote“ Bereich bis zum Ende des laufenden Kalenderjahrs für diese(n) Mitarbeiter(in) bereits bei Überschreitung der zwanzigsten Stunde (Arbeitszeitguthaben) beginnt, mit der Folge, dass das gesamte vorhandene Arbeitszeitguthaben innerhalb von vier Wochen ab Überschreitung dieser Grenze abzubauen ist, bevor neues Guthaben gutgeschrieben werden kann. </w:t>
            </w:r>
          </w:p>
        </w:tc>
      </w:tr>
    </w:tbl>
    <w:p w:rsidR="008105D1" w:rsidRPr="008105D1" w:rsidRDefault="008105D1" w:rsidP="008105D1">
      <w:pPr>
        <w:pStyle w:val="Textblock"/>
        <w:numPr>
          <w:ilvl w:val="0"/>
          <w:numId w:val="0"/>
        </w:numPr>
        <w:tabs>
          <w:tab w:val="left" w:pos="0"/>
          <w:tab w:val="left" w:pos="425"/>
          <w:tab w:val="left" w:pos="851"/>
        </w:tabs>
        <w:spacing w:before="60" w:after="60" w:line="280" w:lineRule="exact"/>
        <w:rPr>
          <w:rStyle w:val="Fett"/>
          <w:color w:val="auto"/>
        </w:rPr>
      </w:pPr>
      <w:r w:rsidRPr="008105D1">
        <w:rPr>
          <w:rStyle w:val="Fett"/>
          <w:color w:val="auto"/>
        </w:rPr>
        <w:t>Alternativ:</w:t>
      </w:r>
    </w:p>
    <w:p w:rsidR="008105D1" w:rsidRPr="008105D1" w:rsidRDefault="008105D1" w:rsidP="008105D1">
      <w:pPr>
        <w:pStyle w:val="Liste1manuell"/>
        <w:numPr>
          <w:ilvl w:val="0"/>
          <w:numId w:val="0"/>
        </w:numPr>
        <w:tabs>
          <w:tab w:val="left" w:pos="425"/>
          <w:tab w:val="left" w:pos="851"/>
        </w:tabs>
        <w:spacing w:before="60" w:after="60" w:line="280" w:lineRule="exact"/>
        <w:ind w:left="425" w:hanging="425"/>
        <w:rPr>
          <w:color w:val="auto"/>
        </w:rPr>
      </w:pPr>
      <w:r w:rsidRPr="008105D1">
        <w:rPr>
          <w:color w:val="auto"/>
        </w:rPr>
        <w:t>(1)</w:t>
      </w:r>
      <w:r w:rsidRPr="008105D1">
        <w:rPr>
          <w:color w:val="auto"/>
        </w:rPr>
        <w:tab/>
        <w:t>Das Ampelarbeitszeitkonto wird für jeden in den Geltungsbereich dieser Betriebsvereinbarung fallenden Arbeitnehmer als Zeitkonto geführt; Zeitschulden des Arbeitnehmers (Minusstunden) sind in den von dieser Betriebsvereinbarung zugelassenen Grenzen zulässig.</w:t>
      </w:r>
    </w:p>
    <w:p w:rsidR="008105D1" w:rsidRPr="008105D1" w:rsidRDefault="008105D1" w:rsidP="008105D1">
      <w:pPr>
        <w:pStyle w:val="Liste1manuell"/>
        <w:numPr>
          <w:ilvl w:val="0"/>
          <w:numId w:val="0"/>
        </w:numPr>
        <w:tabs>
          <w:tab w:val="left" w:pos="425"/>
          <w:tab w:val="left" w:pos="851"/>
        </w:tabs>
        <w:spacing w:before="60" w:after="60" w:line="280" w:lineRule="exact"/>
        <w:ind w:left="425" w:hanging="425"/>
        <w:rPr>
          <w:color w:val="auto"/>
        </w:rPr>
      </w:pPr>
      <w:r w:rsidRPr="008105D1">
        <w:rPr>
          <w:color w:val="auto"/>
        </w:rPr>
        <w:t>(2)</w:t>
      </w:r>
      <w:r w:rsidRPr="008105D1">
        <w:rPr>
          <w:color w:val="auto"/>
        </w:rPr>
        <w:tab/>
        <w:t>Wenn das Arbeitszeitguthaben (Mehrarbeit/Überstunden) die nachfolgenden Schwellenwerte erreicht, gilt:</w:t>
      </w:r>
    </w:p>
    <w:tbl>
      <w:tblPr>
        <w:tblW w:w="0" w:type="auto"/>
        <w:tblCellMar>
          <w:left w:w="70" w:type="dxa"/>
          <w:right w:w="70" w:type="dxa"/>
        </w:tblCellMar>
        <w:tblLook w:val="04A0" w:firstRow="1" w:lastRow="0" w:firstColumn="1" w:lastColumn="0" w:noHBand="0" w:noVBand="1"/>
      </w:tblPr>
      <w:tblGrid>
        <w:gridCol w:w="1488"/>
        <w:gridCol w:w="2693"/>
        <w:gridCol w:w="5029"/>
      </w:tblGrid>
      <w:tr w:rsidR="008105D1" w:rsidRPr="008105D1" w:rsidTr="008105D1">
        <w:tblPrEx>
          <w:tblCellMar>
            <w:top w:w="0" w:type="dxa"/>
            <w:bottom w:w="0" w:type="dxa"/>
          </w:tblCellMar>
        </w:tblPrEx>
        <w:tc>
          <w:tcPr>
            <w:tcW w:w="1488" w:type="dxa"/>
          </w:tcPr>
          <w:p w:rsidR="008105D1" w:rsidRPr="008105D1" w:rsidRDefault="008105D1" w:rsidP="008105D1">
            <w:pPr>
              <w:pStyle w:val="TabelleTextblocklinksoben"/>
              <w:rPr>
                <w:b w:val="0"/>
                <w:sz w:val="20"/>
                <w:szCs w:val="20"/>
              </w:rPr>
            </w:pPr>
            <w:r w:rsidRPr="008105D1">
              <w:rPr>
                <w:b w:val="0"/>
                <w:sz w:val="20"/>
                <w:szCs w:val="20"/>
              </w:rPr>
              <w:t>„Grün“</w:t>
            </w:r>
          </w:p>
        </w:tc>
        <w:tc>
          <w:tcPr>
            <w:tcW w:w="2693" w:type="dxa"/>
          </w:tcPr>
          <w:p w:rsidR="008105D1" w:rsidRPr="008105D1" w:rsidRDefault="008105D1" w:rsidP="008105D1">
            <w:pPr>
              <w:pStyle w:val="TabelleTextblocklinksoben"/>
              <w:rPr>
                <w:b w:val="0"/>
                <w:sz w:val="20"/>
                <w:szCs w:val="20"/>
              </w:rPr>
            </w:pPr>
            <w:r w:rsidRPr="008105D1">
              <w:rPr>
                <w:b w:val="0"/>
                <w:sz w:val="20"/>
                <w:szCs w:val="20"/>
              </w:rPr>
              <w:t>bis zu 50 Stunden (Zeitguthaben)</w:t>
            </w:r>
          </w:p>
        </w:tc>
        <w:tc>
          <w:tcPr>
            <w:tcW w:w="5029" w:type="dxa"/>
          </w:tcPr>
          <w:p w:rsidR="008105D1" w:rsidRPr="008105D1" w:rsidRDefault="008105D1" w:rsidP="008105D1">
            <w:pPr>
              <w:pStyle w:val="TabelleTextblocklinksoben"/>
              <w:rPr>
                <w:b w:val="0"/>
                <w:sz w:val="20"/>
                <w:szCs w:val="20"/>
              </w:rPr>
            </w:pPr>
            <w:r w:rsidRPr="008105D1">
              <w:rPr>
                <w:b w:val="0"/>
                <w:sz w:val="20"/>
                <w:szCs w:val="20"/>
              </w:rPr>
              <w:t>Keine Rechtsfolge. Der Arbeitnehmer kann nach Maßgabe des folgenden Paragrafen Freizeitausgleich verlangen bzw. die Arbeitgeberin ihm gewähren.</w:t>
            </w:r>
          </w:p>
        </w:tc>
      </w:tr>
      <w:tr w:rsidR="008105D1" w:rsidRPr="008105D1" w:rsidTr="008105D1">
        <w:tblPrEx>
          <w:tblCellMar>
            <w:top w:w="0" w:type="dxa"/>
            <w:bottom w:w="0" w:type="dxa"/>
          </w:tblCellMar>
        </w:tblPrEx>
        <w:tc>
          <w:tcPr>
            <w:tcW w:w="1488" w:type="dxa"/>
          </w:tcPr>
          <w:p w:rsidR="008105D1" w:rsidRPr="008105D1" w:rsidRDefault="008105D1" w:rsidP="008105D1">
            <w:pPr>
              <w:pStyle w:val="TabelleTextblocklinksoben"/>
              <w:rPr>
                <w:b w:val="0"/>
                <w:sz w:val="20"/>
                <w:szCs w:val="20"/>
              </w:rPr>
            </w:pPr>
            <w:r w:rsidRPr="008105D1">
              <w:rPr>
                <w:b w:val="0"/>
                <w:sz w:val="20"/>
                <w:szCs w:val="20"/>
              </w:rPr>
              <w:t>„Gelb“</w:t>
            </w:r>
          </w:p>
        </w:tc>
        <w:tc>
          <w:tcPr>
            <w:tcW w:w="2693" w:type="dxa"/>
          </w:tcPr>
          <w:p w:rsidR="008105D1" w:rsidRPr="008105D1" w:rsidRDefault="008105D1" w:rsidP="008105D1">
            <w:pPr>
              <w:pStyle w:val="TabelleTextblocklinksoben"/>
              <w:rPr>
                <w:b w:val="0"/>
                <w:sz w:val="20"/>
                <w:szCs w:val="20"/>
              </w:rPr>
            </w:pPr>
            <w:r w:rsidRPr="008105D1">
              <w:rPr>
                <w:b w:val="0"/>
                <w:sz w:val="20"/>
                <w:szCs w:val="20"/>
              </w:rPr>
              <w:t>mehr als 50 Stunden, bis zu 80 Stunden</w:t>
            </w:r>
          </w:p>
        </w:tc>
        <w:tc>
          <w:tcPr>
            <w:tcW w:w="5029" w:type="dxa"/>
          </w:tcPr>
          <w:p w:rsidR="008105D1" w:rsidRPr="008105D1" w:rsidRDefault="008105D1" w:rsidP="008105D1">
            <w:pPr>
              <w:pStyle w:val="TabelleTextblocklinksoben"/>
              <w:rPr>
                <w:b w:val="0"/>
                <w:sz w:val="20"/>
                <w:szCs w:val="20"/>
              </w:rPr>
            </w:pPr>
            <w:r w:rsidRPr="008105D1">
              <w:rPr>
                <w:b w:val="0"/>
                <w:sz w:val="20"/>
                <w:szCs w:val="20"/>
              </w:rPr>
              <w:t xml:space="preserve">Arbeitgeber, der (die) betroffene Arbeitnehmer(in) und der Betriebsrat wirken darauf hin, dass durch Freizeitausgleichsgewährung das Arbeitszeitguthaben wieder schnellstmöglich in den „grünen“ Bereich zurückgeführt wird. Mehrarbeit und Überstunden sind für solche Arbeitnehmer nur noch aus dringenden </w:t>
            </w:r>
            <w:r w:rsidRPr="008105D1">
              <w:rPr>
                <w:b w:val="0"/>
                <w:sz w:val="20"/>
                <w:szCs w:val="20"/>
              </w:rPr>
              <w:lastRenderedPageBreak/>
              <w:t>betrieblichen Gründen anzuordnen oder entgegenzunehmen.</w:t>
            </w:r>
          </w:p>
        </w:tc>
      </w:tr>
      <w:tr w:rsidR="008105D1" w:rsidRPr="008105D1" w:rsidTr="008105D1">
        <w:tblPrEx>
          <w:tblCellMar>
            <w:top w:w="0" w:type="dxa"/>
            <w:bottom w:w="0" w:type="dxa"/>
          </w:tblCellMar>
        </w:tblPrEx>
        <w:tc>
          <w:tcPr>
            <w:tcW w:w="1488" w:type="dxa"/>
          </w:tcPr>
          <w:p w:rsidR="008105D1" w:rsidRPr="008105D1" w:rsidRDefault="008105D1" w:rsidP="008105D1">
            <w:pPr>
              <w:pStyle w:val="TabelleTextblocklinksoben"/>
              <w:rPr>
                <w:b w:val="0"/>
                <w:sz w:val="20"/>
                <w:szCs w:val="20"/>
              </w:rPr>
            </w:pPr>
            <w:r w:rsidRPr="008105D1">
              <w:rPr>
                <w:b w:val="0"/>
                <w:sz w:val="20"/>
                <w:szCs w:val="20"/>
              </w:rPr>
              <w:lastRenderedPageBreak/>
              <w:t>„Rot“</w:t>
            </w:r>
          </w:p>
        </w:tc>
        <w:tc>
          <w:tcPr>
            <w:tcW w:w="2693" w:type="dxa"/>
          </w:tcPr>
          <w:p w:rsidR="008105D1" w:rsidRPr="008105D1" w:rsidRDefault="008105D1" w:rsidP="008105D1">
            <w:pPr>
              <w:pStyle w:val="TabelleTextblocklinksoben"/>
              <w:rPr>
                <w:b w:val="0"/>
                <w:sz w:val="20"/>
                <w:szCs w:val="20"/>
              </w:rPr>
            </w:pPr>
            <w:r w:rsidRPr="008105D1">
              <w:rPr>
                <w:b w:val="0"/>
                <w:sz w:val="20"/>
                <w:szCs w:val="20"/>
              </w:rPr>
              <w:t>mehr als 80 Stunden</w:t>
            </w:r>
          </w:p>
        </w:tc>
        <w:tc>
          <w:tcPr>
            <w:tcW w:w="5029" w:type="dxa"/>
          </w:tcPr>
          <w:p w:rsidR="008105D1" w:rsidRPr="008105D1" w:rsidRDefault="008105D1" w:rsidP="008105D1">
            <w:pPr>
              <w:pStyle w:val="TabelleTextblocklinksoben"/>
              <w:rPr>
                <w:b w:val="0"/>
                <w:sz w:val="20"/>
                <w:szCs w:val="20"/>
              </w:rPr>
            </w:pPr>
            <w:r w:rsidRPr="008105D1">
              <w:rPr>
                <w:b w:val="0"/>
                <w:sz w:val="20"/>
                <w:szCs w:val="20"/>
              </w:rPr>
              <w:t xml:space="preserve">Das Arbeitszeitguthaben ist durch Freizeitausgleichsgewährung innerhalb von vier Wochen nach Überschreiten der Schwelle zum „roten“ Bereich bis auf ein maximales Restguthaben von zehn Stunden abzubauen. Für den (die) betroffene(n) Arbeitnehmer(in) </w:t>
            </w:r>
            <w:proofErr w:type="gramStart"/>
            <w:r w:rsidRPr="008105D1">
              <w:rPr>
                <w:b w:val="0"/>
                <w:sz w:val="20"/>
                <w:szCs w:val="20"/>
              </w:rPr>
              <w:t>sind</w:t>
            </w:r>
            <w:proofErr w:type="gramEnd"/>
            <w:r w:rsidRPr="008105D1">
              <w:rPr>
                <w:b w:val="0"/>
                <w:sz w:val="20"/>
                <w:szCs w:val="20"/>
              </w:rPr>
              <w:t xml:space="preserve"> kei</w:t>
            </w:r>
            <w:r>
              <w:rPr>
                <w:b w:val="0"/>
                <w:sz w:val="20"/>
                <w:szCs w:val="20"/>
              </w:rPr>
              <w:t>n</w:t>
            </w:r>
            <w:r w:rsidRPr="008105D1">
              <w:rPr>
                <w:b w:val="0"/>
                <w:sz w:val="20"/>
                <w:szCs w:val="20"/>
              </w:rPr>
              <w:t xml:space="preserve">e Überstunden/Mehrarbeit mehr zulässig, bis der Abbau des Zeitguthabens abgeschlossen ist. Überschreitet ein(e) Arbeitnehmer(in) die Schwelle zum „roten“ Bereich innerhalb eines Kalenderjahrs mehr als zweimal, so gilt, dass der „rote“ Bereich bis zum Ende des laufenden Kalenderjahrs für diese(n) Mitarbeiter(in) bereits bei Überschreitung der zwanzigsten Stunde (Arbeitszeitguthaben) beginnt, mit der Folge, dass das gesamte vorhandene Arbeitszeitguthaben innerhalb von vier Wochen ab Überschreitung dieser Grenze abzubauen ist, bevor neues Guthaben gutgeschrieben werden kann. </w:t>
            </w:r>
          </w:p>
        </w:tc>
      </w:tr>
    </w:tbl>
    <w:p w:rsidR="008105D1" w:rsidRPr="008105D1" w:rsidRDefault="008105D1" w:rsidP="008105D1">
      <w:pPr>
        <w:pStyle w:val="Liste1manuell"/>
        <w:tabs>
          <w:tab w:val="left" w:pos="425"/>
          <w:tab w:val="left" w:pos="851"/>
        </w:tabs>
        <w:spacing w:before="60" w:after="60" w:line="280" w:lineRule="exact"/>
        <w:ind w:left="0"/>
        <w:rPr>
          <w:color w:val="auto"/>
        </w:rPr>
      </w:pPr>
    </w:p>
    <w:p w:rsidR="008105D1" w:rsidRPr="008105D1" w:rsidRDefault="008105D1" w:rsidP="008105D1">
      <w:pPr>
        <w:pStyle w:val="Liste1manuell"/>
        <w:tabs>
          <w:tab w:val="left" w:pos="425"/>
          <w:tab w:val="left" w:pos="851"/>
        </w:tabs>
        <w:spacing w:before="60" w:after="60" w:line="280" w:lineRule="exact"/>
        <w:ind w:left="0"/>
        <w:rPr>
          <w:color w:val="auto"/>
        </w:rPr>
      </w:pPr>
      <w:r w:rsidRPr="008105D1">
        <w:rPr>
          <w:color w:val="auto"/>
        </w:rPr>
        <w:t>(3)</w:t>
      </w:r>
      <w:r w:rsidRPr="008105D1">
        <w:rPr>
          <w:color w:val="auto"/>
        </w:rPr>
        <w:tab/>
        <w:t>Bei Zeitschulden des Arbeitnehmers (Minusstunden) gilt:</w:t>
      </w:r>
    </w:p>
    <w:tbl>
      <w:tblPr>
        <w:tblW w:w="0" w:type="auto"/>
        <w:tblCellMar>
          <w:left w:w="70" w:type="dxa"/>
          <w:right w:w="70" w:type="dxa"/>
        </w:tblCellMar>
        <w:tblLook w:val="04A0" w:firstRow="1" w:lastRow="0" w:firstColumn="1" w:lastColumn="0" w:noHBand="0" w:noVBand="1"/>
      </w:tblPr>
      <w:tblGrid>
        <w:gridCol w:w="1488"/>
        <w:gridCol w:w="3402"/>
        <w:gridCol w:w="4320"/>
      </w:tblGrid>
      <w:tr w:rsidR="008105D1" w:rsidRPr="008105D1" w:rsidTr="00FA4153">
        <w:tblPrEx>
          <w:tblCellMar>
            <w:top w:w="0" w:type="dxa"/>
            <w:bottom w:w="0" w:type="dxa"/>
          </w:tblCellMar>
        </w:tblPrEx>
        <w:tc>
          <w:tcPr>
            <w:tcW w:w="1488" w:type="dxa"/>
          </w:tcPr>
          <w:p w:rsidR="008105D1" w:rsidRPr="008105D1" w:rsidRDefault="008105D1" w:rsidP="008105D1">
            <w:pPr>
              <w:pStyle w:val="TabelleTextblocklinksoben"/>
              <w:rPr>
                <w:b w:val="0"/>
                <w:sz w:val="20"/>
                <w:szCs w:val="20"/>
              </w:rPr>
            </w:pPr>
            <w:r w:rsidRPr="008105D1">
              <w:rPr>
                <w:b w:val="0"/>
                <w:sz w:val="20"/>
                <w:szCs w:val="20"/>
              </w:rPr>
              <w:t>„Grün“</w:t>
            </w:r>
          </w:p>
        </w:tc>
        <w:tc>
          <w:tcPr>
            <w:tcW w:w="3402" w:type="dxa"/>
          </w:tcPr>
          <w:p w:rsidR="008105D1" w:rsidRPr="008105D1" w:rsidRDefault="008105D1" w:rsidP="008105D1">
            <w:pPr>
              <w:pStyle w:val="TabelleTextblocklinksoben"/>
              <w:rPr>
                <w:b w:val="0"/>
                <w:sz w:val="20"/>
                <w:szCs w:val="20"/>
              </w:rPr>
            </w:pPr>
            <w:r w:rsidRPr="008105D1">
              <w:rPr>
                <w:b w:val="0"/>
                <w:sz w:val="20"/>
                <w:szCs w:val="20"/>
              </w:rPr>
              <w:t>bis zu 20 Stunden Zeitschulden (Minusstunden)</w:t>
            </w:r>
          </w:p>
        </w:tc>
        <w:tc>
          <w:tcPr>
            <w:tcW w:w="4320" w:type="dxa"/>
          </w:tcPr>
          <w:p w:rsidR="008105D1" w:rsidRPr="008105D1" w:rsidRDefault="008105D1" w:rsidP="008105D1">
            <w:pPr>
              <w:pStyle w:val="TabelleTextblocklinksoben"/>
              <w:rPr>
                <w:b w:val="0"/>
                <w:sz w:val="20"/>
                <w:szCs w:val="20"/>
              </w:rPr>
            </w:pPr>
            <w:r w:rsidRPr="008105D1">
              <w:rPr>
                <w:b w:val="0"/>
                <w:sz w:val="20"/>
                <w:szCs w:val="20"/>
              </w:rPr>
              <w:t>Keine Rechtsfolge. Arbeitnehmer können insbesondere durch Verlängerung ihrer täglichen Arbeit in der Gleitzeit jederzeit Zeitschulden abbauen, die durch Tarifvertrag und Arbeitszeitgesetz vorgegebenen Arbeitszeithöchstgrenzen dürfen nicht überschritten werden; die Ruhezeit ist einzuhalten.</w:t>
            </w:r>
          </w:p>
        </w:tc>
      </w:tr>
      <w:tr w:rsidR="008105D1" w:rsidRPr="008105D1" w:rsidTr="00FA4153">
        <w:tblPrEx>
          <w:tblCellMar>
            <w:top w:w="0" w:type="dxa"/>
            <w:bottom w:w="0" w:type="dxa"/>
          </w:tblCellMar>
        </w:tblPrEx>
        <w:tc>
          <w:tcPr>
            <w:tcW w:w="1488" w:type="dxa"/>
          </w:tcPr>
          <w:p w:rsidR="008105D1" w:rsidRPr="008105D1" w:rsidRDefault="008105D1" w:rsidP="008105D1">
            <w:pPr>
              <w:pStyle w:val="TabelleTextblocklinksoben"/>
              <w:rPr>
                <w:b w:val="0"/>
                <w:sz w:val="20"/>
                <w:szCs w:val="20"/>
              </w:rPr>
            </w:pPr>
            <w:r w:rsidRPr="008105D1">
              <w:rPr>
                <w:b w:val="0"/>
                <w:sz w:val="20"/>
                <w:szCs w:val="20"/>
              </w:rPr>
              <w:t>„Gelb“</w:t>
            </w:r>
          </w:p>
        </w:tc>
        <w:tc>
          <w:tcPr>
            <w:tcW w:w="3402" w:type="dxa"/>
          </w:tcPr>
          <w:p w:rsidR="008105D1" w:rsidRPr="008105D1" w:rsidRDefault="008105D1" w:rsidP="008105D1">
            <w:pPr>
              <w:pStyle w:val="TabelleTextblocklinksoben"/>
              <w:rPr>
                <w:b w:val="0"/>
                <w:sz w:val="20"/>
                <w:szCs w:val="20"/>
              </w:rPr>
            </w:pPr>
            <w:r w:rsidRPr="008105D1">
              <w:rPr>
                <w:b w:val="0"/>
                <w:sz w:val="20"/>
                <w:szCs w:val="20"/>
              </w:rPr>
              <w:t>mehr als 20, bis zu 30 Stunden</w:t>
            </w:r>
          </w:p>
        </w:tc>
        <w:tc>
          <w:tcPr>
            <w:tcW w:w="4320" w:type="dxa"/>
          </w:tcPr>
          <w:p w:rsidR="008105D1" w:rsidRPr="008105D1" w:rsidRDefault="008105D1" w:rsidP="008105D1">
            <w:pPr>
              <w:pStyle w:val="TabelleTextblocklinksoben"/>
              <w:rPr>
                <w:b w:val="0"/>
                <w:sz w:val="20"/>
                <w:szCs w:val="20"/>
              </w:rPr>
            </w:pPr>
            <w:r w:rsidRPr="008105D1">
              <w:rPr>
                <w:b w:val="0"/>
                <w:sz w:val="20"/>
                <w:szCs w:val="20"/>
              </w:rPr>
              <w:t>Die Arbeitgeberin, der (die) Arbeitnehmer(in) und der Betriebsrat wirken darauf hin, das Arbeitszeitkonto schnellstmöglich unter Beac</w:t>
            </w:r>
            <w:r>
              <w:rPr>
                <w:b w:val="0"/>
                <w:sz w:val="20"/>
                <w:szCs w:val="20"/>
              </w:rPr>
              <w:softHyphen/>
            </w:r>
            <w:r w:rsidRPr="008105D1">
              <w:rPr>
                <w:b w:val="0"/>
                <w:sz w:val="20"/>
                <w:szCs w:val="20"/>
              </w:rPr>
              <w:t>h</w:t>
            </w:r>
            <w:r>
              <w:rPr>
                <w:b w:val="0"/>
                <w:sz w:val="20"/>
                <w:szCs w:val="20"/>
              </w:rPr>
              <w:softHyphen/>
            </w:r>
            <w:r w:rsidRPr="008105D1">
              <w:rPr>
                <w:b w:val="0"/>
                <w:sz w:val="20"/>
                <w:szCs w:val="20"/>
              </w:rPr>
              <w:t>tung arbeitszeitrechtlicher Vorgaben des Tarifvertrags und des Arbeitszeitgesetzes wieder in den „grünen“ Bereich zurückzu</w:t>
            </w:r>
            <w:r>
              <w:rPr>
                <w:b w:val="0"/>
                <w:sz w:val="20"/>
                <w:szCs w:val="20"/>
              </w:rPr>
              <w:softHyphen/>
            </w:r>
            <w:r w:rsidRPr="008105D1">
              <w:rPr>
                <w:b w:val="0"/>
                <w:sz w:val="20"/>
                <w:szCs w:val="20"/>
              </w:rPr>
              <w:t>führen. Weitere Zeitschulden dürfen nur auf</w:t>
            </w:r>
            <w:r>
              <w:rPr>
                <w:b w:val="0"/>
                <w:sz w:val="20"/>
                <w:szCs w:val="20"/>
              </w:rPr>
              <w:softHyphen/>
            </w:r>
            <w:r w:rsidRPr="008105D1">
              <w:rPr>
                <w:b w:val="0"/>
                <w:sz w:val="20"/>
                <w:szCs w:val="20"/>
              </w:rPr>
              <w:t>gebaut werden, wenn dies aus dringenden betrieblichen oder in der Person des Arbeit</w:t>
            </w:r>
            <w:r>
              <w:rPr>
                <w:b w:val="0"/>
                <w:sz w:val="20"/>
                <w:szCs w:val="20"/>
              </w:rPr>
              <w:softHyphen/>
            </w:r>
            <w:r w:rsidRPr="008105D1">
              <w:rPr>
                <w:b w:val="0"/>
                <w:sz w:val="20"/>
                <w:szCs w:val="20"/>
              </w:rPr>
              <w:t>nehmers liegenden Gründen erforderlich ist.</w:t>
            </w:r>
          </w:p>
        </w:tc>
      </w:tr>
      <w:tr w:rsidR="008105D1" w:rsidRPr="008105D1" w:rsidTr="00FA4153">
        <w:tblPrEx>
          <w:tblCellMar>
            <w:top w:w="0" w:type="dxa"/>
            <w:bottom w:w="0" w:type="dxa"/>
          </w:tblCellMar>
        </w:tblPrEx>
        <w:tc>
          <w:tcPr>
            <w:tcW w:w="1488" w:type="dxa"/>
          </w:tcPr>
          <w:p w:rsidR="008105D1" w:rsidRPr="008105D1" w:rsidRDefault="008105D1" w:rsidP="008105D1">
            <w:pPr>
              <w:pStyle w:val="TabelleTextblocklinksoben"/>
              <w:rPr>
                <w:b w:val="0"/>
                <w:sz w:val="20"/>
                <w:szCs w:val="20"/>
              </w:rPr>
            </w:pPr>
            <w:r w:rsidRPr="008105D1">
              <w:rPr>
                <w:b w:val="0"/>
                <w:sz w:val="20"/>
                <w:szCs w:val="20"/>
              </w:rPr>
              <w:t>„Rot“</w:t>
            </w:r>
          </w:p>
        </w:tc>
        <w:tc>
          <w:tcPr>
            <w:tcW w:w="3402" w:type="dxa"/>
          </w:tcPr>
          <w:p w:rsidR="008105D1" w:rsidRPr="008105D1" w:rsidRDefault="008105D1" w:rsidP="008105D1">
            <w:pPr>
              <w:pStyle w:val="TabelleTextblocklinksoben"/>
              <w:rPr>
                <w:b w:val="0"/>
                <w:sz w:val="20"/>
                <w:szCs w:val="20"/>
              </w:rPr>
            </w:pPr>
            <w:r w:rsidRPr="008105D1">
              <w:rPr>
                <w:b w:val="0"/>
                <w:sz w:val="20"/>
                <w:szCs w:val="20"/>
              </w:rPr>
              <w:t>mehr als 30 Stunden (Zeitschulden)</w:t>
            </w:r>
          </w:p>
        </w:tc>
        <w:tc>
          <w:tcPr>
            <w:tcW w:w="4320" w:type="dxa"/>
          </w:tcPr>
          <w:p w:rsidR="008105D1" w:rsidRPr="008105D1" w:rsidRDefault="008105D1" w:rsidP="008105D1">
            <w:pPr>
              <w:pStyle w:val="TabelleTextblocklinksoben"/>
              <w:rPr>
                <w:b w:val="0"/>
                <w:sz w:val="20"/>
                <w:szCs w:val="20"/>
              </w:rPr>
            </w:pPr>
            <w:r w:rsidRPr="008105D1">
              <w:rPr>
                <w:b w:val="0"/>
                <w:sz w:val="20"/>
                <w:szCs w:val="20"/>
              </w:rPr>
              <w:t xml:space="preserve">Das Arbeitszeitkonto ist innerhalb von zwei Monaten ab Überschreitung der Schwelle zum „roten“ Bereich auf „null“ zu bringen, also auszugleichen. Dabei sind die </w:t>
            </w:r>
            <w:proofErr w:type="spellStart"/>
            <w:r w:rsidRPr="008105D1">
              <w:rPr>
                <w:b w:val="0"/>
                <w:sz w:val="20"/>
                <w:szCs w:val="20"/>
              </w:rPr>
              <w:t>Arbeitszeit</w:t>
            </w:r>
            <w:r>
              <w:rPr>
                <w:b w:val="0"/>
                <w:sz w:val="20"/>
                <w:szCs w:val="20"/>
              </w:rPr>
              <w:softHyphen/>
            </w:r>
            <w:r w:rsidRPr="008105D1">
              <w:rPr>
                <w:b w:val="0"/>
                <w:sz w:val="20"/>
                <w:szCs w:val="20"/>
              </w:rPr>
              <w:t>höchstgrenzen</w:t>
            </w:r>
            <w:proofErr w:type="spellEnd"/>
            <w:r w:rsidRPr="008105D1">
              <w:rPr>
                <w:b w:val="0"/>
                <w:sz w:val="20"/>
                <w:szCs w:val="20"/>
              </w:rPr>
              <w:t xml:space="preserve"> des Tarifvertrags und des Arbeitszeitgesetzes und die Einhaltung der </w:t>
            </w:r>
            <w:r w:rsidRPr="008105D1">
              <w:rPr>
                <w:b w:val="0"/>
                <w:sz w:val="20"/>
                <w:szCs w:val="20"/>
              </w:rPr>
              <w:lastRenderedPageBreak/>
              <w:t xml:space="preserve">Ruhezeit zu beachten. Bis der vollständige Ausgleich erreicht ist, dürfen keine weiteren Zeitschulden mehr dem Ampelarbeitszeitkonto gutgeschrieben werden. Nach diesem Zeitraum eventuell noch vorhandene Zeitschulden des Arbeitnehmers verfallen zu seinen Gunsten. </w:t>
            </w:r>
          </w:p>
          <w:p w:rsidR="008105D1" w:rsidRPr="008105D1" w:rsidRDefault="008105D1" w:rsidP="008105D1">
            <w:pPr>
              <w:pStyle w:val="TabelleTextblocklinksoben"/>
              <w:rPr>
                <w:b w:val="0"/>
                <w:sz w:val="20"/>
                <w:szCs w:val="20"/>
              </w:rPr>
            </w:pPr>
            <w:r w:rsidRPr="008105D1">
              <w:rPr>
                <w:b w:val="0"/>
                <w:sz w:val="20"/>
                <w:szCs w:val="20"/>
              </w:rPr>
              <w:t>Überschreitet ein(e) Arbeitnehmer(in) die Schwelle zum „roten“ Bereich mehr als zweimal in einem Kalenderjahr, so ist der weitere Aufbau von Zeitschulden (Gutschrift von Zeitschulden auf dem Ampelarbeitszeitkonto) für diese(n) Arbeitnehmer(in) bis zum Ende des laufenden Kalenderjahrs nicht mehr zulässig.</w:t>
            </w:r>
          </w:p>
        </w:tc>
      </w:tr>
    </w:tbl>
    <w:p w:rsidR="008105D1" w:rsidRPr="008105D1" w:rsidRDefault="008105D1" w:rsidP="008105D1">
      <w:pPr>
        <w:pStyle w:val="Textblock"/>
        <w:numPr>
          <w:ilvl w:val="0"/>
          <w:numId w:val="0"/>
        </w:numPr>
        <w:tabs>
          <w:tab w:val="left" w:pos="0"/>
          <w:tab w:val="left" w:pos="425"/>
          <w:tab w:val="left" w:pos="851"/>
        </w:tabs>
        <w:spacing w:before="60" w:after="60" w:line="280" w:lineRule="exact"/>
        <w:rPr>
          <w:rStyle w:val="Fett"/>
          <w:color w:val="auto"/>
        </w:rPr>
      </w:pPr>
    </w:p>
    <w:p w:rsidR="008105D1" w:rsidRPr="008105D1" w:rsidRDefault="008105D1" w:rsidP="008105D1">
      <w:pPr>
        <w:pStyle w:val="Textblock"/>
        <w:numPr>
          <w:ilvl w:val="0"/>
          <w:numId w:val="0"/>
        </w:numPr>
        <w:tabs>
          <w:tab w:val="left" w:pos="0"/>
          <w:tab w:val="left" w:pos="425"/>
          <w:tab w:val="left" w:pos="851"/>
        </w:tabs>
        <w:spacing w:before="60" w:after="60" w:line="280" w:lineRule="exact"/>
        <w:jc w:val="center"/>
        <w:rPr>
          <w:rStyle w:val="Fett"/>
          <w:color w:val="auto"/>
          <w:sz w:val="24"/>
        </w:rPr>
      </w:pPr>
      <w:r w:rsidRPr="008105D1">
        <w:rPr>
          <w:rStyle w:val="Fett"/>
          <w:color w:val="auto"/>
          <w:sz w:val="24"/>
        </w:rPr>
        <w:t>§ 6 Ausgleich des Zeitguthabens/Freizeitausgleich</w:t>
      </w:r>
    </w:p>
    <w:p w:rsidR="008105D1" w:rsidRPr="008105D1" w:rsidRDefault="008105D1" w:rsidP="008105D1">
      <w:pPr>
        <w:pStyle w:val="Liste1manuell"/>
        <w:numPr>
          <w:ilvl w:val="0"/>
          <w:numId w:val="0"/>
        </w:numPr>
        <w:tabs>
          <w:tab w:val="left" w:pos="425"/>
          <w:tab w:val="left" w:pos="851"/>
        </w:tabs>
        <w:spacing w:before="60" w:after="60" w:line="280" w:lineRule="exact"/>
        <w:ind w:left="425" w:hanging="425"/>
        <w:rPr>
          <w:color w:val="auto"/>
        </w:rPr>
      </w:pPr>
      <w:r w:rsidRPr="008105D1">
        <w:rPr>
          <w:color w:val="auto"/>
        </w:rPr>
        <w:t>(1)</w:t>
      </w:r>
      <w:r w:rsidRPr="008105D1">
        <w:rPr>
          <w:color w:val="auto"/>
        </w:rPr>
        <w:tab/>
        <w:t xml:space="preserve">Das auf dem Ampelarbeitszeitkonto gesammelte Zeitguthaben kann ausschließlich durch Freizeitausgleich (bezahlte Freizeitgewährung) ausgeglichen werden, sofern nicht nachstehend etwas anderes geregelt ist. </w:t>
      </w:r>
    </w:p>
    <w:p w:rsidR="008105D1" w:rsidRPr="008105D1" w:rsidRDefault="008105D1" w:rsidP="008105D1">
      <w:pPr>
        <w:pStyle w:val="Liste1fortsetzen"/>
        <w:numPr>
          <w:ilvl w:val="0"/>
          <w:numId w:val="0"/>
        </w:numPr>
        <w:tabs>
          <w:tab w:val="left" w:pos="425"/>
          <w:tab w:val="left" w:pos="851"/>
        </w:tabs>
        <w:spacing w:before="60" w:after="60" w:line="280" w:lineRule="exact"/>
        <w:ind w:left="425" w:hanging="425"/>
        <w:rPr>
          <w:color w:val="auto"/>
        </w:rPr>
      </w:pPr>
      <w:r w:rsidRPr="008105D1">
        <w:rPr>
          <w:rStyle w:val="Fett"/>
          <w:color w:val="auto"/>
        </w:rPr>
        <w:tab/>
      </w:r>
      <w:r w:rsidRPr="008105D1">
        <w:rPr>
          <w:rStyle w:val="Fett"/>
          <w:color w:val="auto"/>
        </w:rPr>
        <w:t xml:space="preserve">Alternativ: </w:t>
      </w:r>
      <w:r w:rsidRPr="008105D1">
        <w:rPr>
          <w:color w:val="auto"/>
        </w:rPr>
        <w:t>Das auf dem Ampelarbeitszeitkonto gesammelte Zeitguthaben kann nach Wahl des Arbeitnehmers sowohl durch Freizeitausgleich (bezahlte Freizeitgewährung) oder durch Abgeltung ausgeglichen werden.</w:t>
      </w:r>
    </w:p>
    <w:p w:rsidR="008105D1" w:rsidRPr="008105D1" w:rsidRDefault="008105D1" w:rsidP="008105D1">
      <w:pPr>
        <w:pStyle w:val="Liste1manuell"/>
        <w:numPr>
          <w:ilvl w:val="0"/>
          <w:numId w:val="0"/>
        </w:numPr>
        <w:tabs>
          <w:tab w:val="left" w:pos="425"/>
          <w:tab w:val="left" w:pos="851"/>
        </w:tabs>
        <w:spacing w:before="60" w:after="60" w:line="280" w:lineRule="exact"/>
        <w:ind w:left="425" w:hanging="425"/>
        <w:rPr>
          <w:color w:val="auto"/>
        </w:rPr>
      </w:pPr>
      <w:r w:rsidRPr="008105D1">
        <w:rPr>
          <w:color w:val="auto"/>
        </w:rPr>
        <w:t xml:space="preserve">(2) </w:t>
      </w:r>
      <w:r w:rsidRPr="008105D1">
        <w:rPr>
          <w:color w:val="auto"/>
        </w:rPr>
        <w:tab/>
        <w:t>Der Freizeitausgleich ist in zusammenhängenden ganzen Tagen zu gewähren, hiervon kann nur mit Zustimmung des Betriebsrats in begründeten Einzelfällen abgewichen werden.</w:t>
      </w:r>
    </w:p>
    <w:p w:rsidR="008105D1" w:rsidRPr="008105D1" w:rsidRDefault="008105D1" w:rsidP="008105D1">
      <w:pPr>
        <w:pStyle w:val="Liste1manuell"/>
        <w:numPr>
          <w:ilvl w:val="0"/>
          <w:numId w:val="0"/>
        </w:numPr>
        <w:tabs>
          <w:tab w:val="left" w:pos="425"/>
          <w:tab w:val="left" w:pos="851"/>
        </w:tabs>
        <w:spacing w:before="60" w:after="60" w:line="280" w:lineRule="exact"/>
        <w:ind w:left="425" w:hanging="425"/>
        <w:rPr>
          <w:color w:val="auto"/>
        </w:rPr>
      </w:pPr>
      <w:r w:rsidRPr="008105D1">
        <w:rPr>
          <w:color w:val="auto"/>
        </w:rPr>
        <w:t xml:space="preserve">(3) </w:t>
      </w:r>
      <w:r w:rsidRPr="008105D1">
        <w:rPr>
          <w:color w:val="auto"/>
        </w:rPr>
        <w:tab/>
        <w:t>Bei der Lage der Freizeitausgleichstage sind Wünsche des Arbeitnehmers zu beachten, soweit dringende betriebliche Gründe dem nicht entgegenstehen. Insbesondere können Freizeitausgleichstage auch vor oder nach einem Erholungsurlaub oder nach einer längeren Arbeitsunfähigkeit (Arbeitsunfähigkeit dauert länger als zwei Wochen) gewährt werden.</w:t>
      </w:r>
    </w:p>
    <w:p w:rsidR="008105D1" w:rsidRPr="008105D1" w:rsidRDefault="008105D1" w:rsidP="008105D1">
      <w:pPr>
        <w:pStyle w:val="Liste1manuell"/>
        <w:numPr>
          <w:ilvl w:val="0"/>
          <w:numId w:val="0"/>
        </w:numPr>
        <w:tabs>
          <w:tab w:val="left" w:pos="425"/>
          <w:tab w:val="left" w:pos="851"/>
        </w:tabs>
        <w:spacing w:before="60" w:after="60" w:line="280" w:lineRule="exact"/>
        <w:ind w:left="425" w:hanging="425"/>
        <w:rPr>
          <w:color w:val="auto"/>
        </w:rPr>
      </w:pPr>
      <w:r w:rsidRPr="008105D1">
        <w:rPr>
          <w:color w:val="auto"/>
        </w:rPr>
        <w:t xml:space="preserve">(4) </w:t>
      </w:r>
      <w:r w:rsidRPr="008105D1">
        <w:rPr>
          <w:color w:val="auto"/>
        </w:rPr>
        <w:tab/>
        <w:t>Arbeitnehmer sollen einen Antrag auf Gewährung eines Freizeitausgleichs mindestens zwei Wochen vor Beginn des beantragten Freizeitausgleichs stellen. Können sich Arbeitnehmer und Arbeitgeber nicht über die zeitliche Lage und Dauer des Freizeitausgleichs einigen, so ist der Betriebsrat hinzuzuziehen. Kommt auch nach Vermittlung des Betriebsrats eine Einigung nicht zustande, so können der Betriebsrat und die Arbeitgeberin die Einigungsstelle anrufen, deren Spruch die Einigung der Parteien ersetzt und die Lage und Dauer des Freizeitausgleichs für den betroffenen Arbeitnehmer verbindlich festsetzt. Im Einigungsstellenverfahren ist dem betroffenen Arbeitnehmer rechtliches Gehör zu gewähren. Dem Arbeitnehmer ist darüber hinaus der Rechtsweg gegeben.</w:t>
      </w:r>
    </w:p>
    <w:p w:rsidR="008105D1" w:rsidRPr="008105D1" w:rsidRDefault="008105D1" w:rsidP="008105D1">
      <w:pPr>
        <w:pStyle w:val="Liste1manuell"/>
        <w:numPr>
          <w:ilvl w:val="0"/>
          <w:numId w:val="0"/>
        </w:numPr>
        <w:tabs>
          <w:tab w:val="left" w:pos="425"/>
          <w:tab w:val="left" w:pos="851"/>
        </w:tabs>
        <w:spacing w:before="60" w:after="60" w:line="280" w:lineRule="exact"/>
        <w:ind w:left="425" w:hanging="425"/>
        <w:rPr>
          <w:color w:val="auto"/>
        </w:rPr>
      </w:pPr>
      <w:r w:rsidRPr="008105D1">
        <w:rPr>
          <w:rStyle w:val="Fett"/>
          <w:color w:val="auto"/>
        </w:rPr>
        <w:t xml:space="preserve">Alternativ (5), </w:t>
      </w:r>
      <w:r w:rsidRPr="008105D1">
        <w:rPr>
          <w:color w:val="auto"/>
        </w:rPr>
        <w:t>nur wenn die Möglichkeit zur Abgeltung des Guthabens besteht: Der Arbeitnehmer hat einen Antrag auf Auszahlung des Arbeitszeitguthabens bis spätestens zum 15. eines Monats in Textform zu stellen; die Auszahlung und die Abrechnung erfolgen dann mit dem nächsten Monatsentgelt.</w:t>
      </w:r>
    </w:p>
    <w:p w:rsidR="008105D1" w:rsidRPr="008105D1" w:rsidRDefault="008105D1" w:rsidP="008105D1">
      <w:pPr>
        <w:pStyle w:val="Textblock"/>
        <w:numPr>
          <w:ilvl w:val="0"/>
          <w:numId w:val="0"/>
        </w:numPr>
        <w:tabs>
          <w:tab w:val="left" w:pos="0"/>
          <w:tab w:val="left" w:pos="425"/>
          <w:tab w:val="left" w:pos="851"/>
        </w:tabs>
        <w:spacing w:before="60" w:after="60" w:line="280" w:lineRule="exact"/>
        <w:rPr>
          <w:rStyle w:val="Fett"/>
          <w:color w:val="auto"/>
        </w:rPr>
      </w:pPr>
    </w:p>
    <w:p w:rsidR="008105D1" w:rsidRDefault="008105D1" w:rsidP="008105D1">
      <w:pPr>
        <w:pStyle w:val="Textblock"/>
        <w:numPr>
          <w:ilvl w:val="0"/>
          <w:numId w:val="0"/>
        </w:numPr>
        <w:tabs>
          <w:tab w:val="left" w:pos="0"/>
          <w:tab w:val="left" w:pos="425"/>
          <w:tab w:val="left" w:pos="851"/>
        </w:tabs>
        <w:spacing w:before="60" w:after="60" w:line="280" w:lineRule="exact"/>
        <w:jc w:val="center"/>
        <w:rPr>
          <w:rStyle w:val="Fett"/>
          <w:color w:val="auto"/>
          <w:sz w:val="24"/>
        </w:rPr>
      </w:pPr>
    </w:p>
    <w:p w:rsidR="008105D1" w:rsidRDefault="008105D1" w:rsidP="008105D1">
      <w:pPr>
        <w:pStyle w:val="Textblock"/>
        <w:numPr>
          <w:ilvl w:val="0"/>
          <w:numId w:val="0"/>
        </w:numPr>
        <w:tabs>
          <w:tab w:val="left" w:pos="0"/>
          <w:tab w:val="left" w:pos="425"/>
          <w:tab w:val="left" w:pos="851"/>
        </w:tabs>
        <w:spacing w:before="60" w:after="60" w:line="280" w:lineRule="exact"/>
        <w:jc w:val="center"/>
        <w:rPr>
          <w:rStyle w:val="Fett"/>
          <w:color w:val="auto"/>
          <w:sz w:val="24"/>
        </w:rPr>
      </w:pPr>
    </w:p>
    <w:p w:rsidR="008105D1" w:rsidRPr="008105D1" w:rsidRDefault="008105D1" w:rsidP="008105D1">
      <w:pPr>
        <w:pStyle w:val="Textblock"/>
        <w:numPr>
          <w:ilvl w:val="0"/>
          <w:numId w:val="0"/>
        </w:numPr>
        <w:tabs>
          <w:tab w:val="left" w:pos="0"/>
          <w:tab w:val="left" w:pos="425"/>
          <w:tab w:val="left" w:pos="851"/>
        </w:tabs>
        <w:spacing w:before="60" w:after="60" w:line="280" w:lineRule="exact"/>
        <w:jc w:val="center"/>
        <w:rPr>
          <w:rStyle w:val="Fett"/>
          <w:color w:val="auto"/>
          <w:sz w:val="24"/>
        </w:rPr>
      </w:pPr>
      <w:r w:rsidRPr="008105D1">
        <w:rPr>
          <w:rStyle w:val="Fett"/>
          <w:color w:val="auto"/>
          <w:sz w:val="24"/>
        </w:rPr>
        <w:lastRenderedPageBreak/>
        <w:t>§ 7 Beendigung des Arbeitsverhältnisses</w:t>
      </w:r>
    </w:p>
    <w:p w:rsidR="008105D1" w:rsidRPr="008105D1" w:rsidRDefault="008105D1" w:rsidP="008105D1">
      <w:pPr>
        <w:pStyle w:val="Textblock"/>
        <w:numPr>
          <w:ilvl w:val="0"/>
          <w:numId w:val="0"/>
        </w:numPr>
        <w:tabs>
          <w:tab w:val="left" w:pos="0"/>
          <w:tab w:val="left" w:pos="425"/>
          <w:tab w:val="left" w:pos="851"/>
        </w:tabs>
        <w:spacing w:before="60" w:after="60" w:line="280" w:lineRule="exact"/>
        <w:rPr>
          <w:color w:val="auto"/>
        </w:rPr>
      </w:pPr>
      <w:r w:rsidRPr="008105D1">
        <w:rPr>
          <w:color w:val="auto"/>
        </w:rPr>
        <w:t xml:space="preserve">Im Fall einer Beendigung des Arbeitsverhältnisses ist das Ampelarbeitszeitkonto durch </w:t>
      </w:r>
      <w:proofErr w:type="spellStart"/>
      <w:r w:rsidRPr="008105D1">
        <w:rPr>
          <w:color w:val="auto"/>
        </w:rPr>
        <w:t>Freizeit</w:t>
      </w:r>
      <w:r>
        <w:rPr>
          <w:color w:val="auto"/>
        </w:rPr>
        <w:softHyphen/>
      </w:r>
      <w:r w:rsidRPr="008105D1">
        <w:rPr>
          <w:color w:val="auto"/>
        </w:rPr>
        <w:t>ge</w:t>
      </w:r>
      <w:r>
        <w:rPr>
          <w:color w:val="auto"/>
        </w:rPr>
        <w:softHyphen/>
      </w:r>
      <w:r w:rsidRPr="008105D1">
        <w:rPr>
          <w:color w:val="auto"/>
        </w:rPr>
        <w:t>währung</w:t>
      </w:r>
      <w:proofErr w:type="spellEnd"/>
      <w:r w:rsidRPr="008105D1">
        <w:rPr>
          <w:color w:val="auto"/>
        </w:rPr>
        <w:t xml:space="preserve"> auszugleichen, soweit dies innerhalb der Kündigungsfrist möglich ist. Ist dies nicht möglich, so verfallen Minusstunden ersatzlos ohne Einkommensminderung für den betroffenen Arbeitnehmer; Zeitguthaben ist in Geld auszuzahlen.</w:t>
      </w:r>
    </w:p>
    <w:p w:rsidR="008105D1" w:rsidRPr="008105D1" w:rsidRDefault="008105D1" w:rsidP="008105D1">
      <w:pPr>
        <w:pStyle w:val="Textblock"/>
        <w:numPr>
          <w:ilvl w:val="0"/>
          <w:numId w:val="0"/>
        </w:numPr>
        <w:tabs>
          <w:tab w:val="left" w:pos="0"/>
          <w:tab w:val="left" w:pos="425"/>
          <w:tab w:val="left" w:pos="851"/>
        </w:tabs>
        <w:spacing w:before="60" w:after="60" w:line="280" w:lineRule="exact"/>
        <w:rPr>
          <w:color w:val="auto"/>
        </w:rPr>
      </w:pPr>
      <w:r w:rsidRPr="008105D1">
        <w:rPr>
          <w:rStyle w:val="Fett"/>
          <w:color w:val="auto"/>
        </w:rPr>
        <w:t xml:space="preserve">Alternativ: </w:t>
      </w:r>
      <w:r w:rsidRPr="008105D1">
        <w:rPr>
          <w:color w:val="auto"/>
        </w:rPr>
        <w:t xml:space="preserve">Dies gilt im Fall einer verhaltensbedingten Kündigung nur mit der Maßgabe, dass die Arbeitgeberin bei zum Beendigungszeitpunkt noch vorhandenen Zeitschulden des Arbeitgebers diese in Geld mit noch auszuzahlenden Arbeitsentgelten unter Beachtung der bestehenden </w:t>
      </w:r>
      <w:proofErr w:type="spellStart"/>
      <w:r w:rsidRPr="008105D1">
        <w:rPr>
          <w:color w:val="auto"/>
        </w:rPr>
        <w:t>Pfändungs</w:t>
      </w:r>
      <w:r>
        <w:rPr>
          <w:color w:val="auto"/>
        </w:rPr>
        <w:softHyphen/>
      </w:r>
      <w:r w:rsidRPr="008105D1">
        <w:rPr>
          <w:color w:val="auto"/>
        </w:rPr>
        <w:t>freibetragsgrenzen</w:t>
      </w:r>
      <w:proofErr w:type="spellEnd"/>
      <w:r w:rsidRPr="008105D1">
        <w:rPr>
          <w:color w:val="auto"/>
        </w:rPr>
        <w:t xml:space="preserve"> aufrechnen kann.</w:t>
      </w:r>
    </w:p>
    <w:p w:rsidR="008105D1" w:rsidRPr="008105D1" w:rsidRDefault="008105D1" w:rsidP="008105D1">
      <w:pPr>
        <w:pStyle w:val="Textblock"/>
        <w:numPr>
          <w:ilvl w:val="0"/>
          <w:numId w:val="0"/>
        </w:numPr>
        <w:tabs>
          <w:tab w:val="left" w:pos="0"/>
          <w:tab w:val="left" w:pos="425"/>
          <w:tab w:val="left" w:pos="851"/>
        </w:tabs>
        <w:spacing w:before="60" w:after="60" w:line="280" w:lineRule="exact"/>
        <w:rPr>
          <w:rStyle w:val="Fett"/>
          <w:color w:val="auto"/>
        </w:rPr>
      </w:pPr>
    </w:p>
    <w:p w:rsidR="008105D1" w:rsidRPr="008105D1" w:rsidRDefault="008105D1" w:rsidP="008105D1">
      <w:pPr>
        <w:pStyle w:val="Textblock"/>
        <w:numPr>
          <w:ilvl w:val="0"/>
          <w:numId w:val="0"/>
        </w:numPr>
        <w:tabs>
          <w:tab w:val="left" w:pos="0"/>
          <w:tab w:val="left" w:pos="425"/>
          <w:tab w:val="left" w:pos="851"/>
        </w:tabs>
        <w:spacing w:before="60" w:after="60" w:line="280" w:lineRule="exact"/>
        <w:jc w:val="center"/>
        <w:rPr>
          <w:rStyle w:val="Fett"/>
          <w:color w:val="auto"/>
          <w:sz w:val="24"/>
        </w:rPr>
      </w:pPr>
      <w:r w:rsidRPr="008105D1">
        <w:rPr>
          <w:rStyle w:val="Fett"/>
          <w:color w:val="auto"/>
          <w:sz w:val="24"/>
        </w:rPr>
        <w:t>§ 8 Insolvenzsicherung</w:t>
      </w:r>
    </w:p>
    <w:p w:rsidR="008105D1" w:rsidRPr="008105D1" w:rsidRDefault="008105D1" w:rsidP="008105D1">
      <w:pPr>
        <w:pStyle w:val="Textblock"/>
        <w:numPr>
          <w:ilvl w:val="0"/>
          <w:numId w:val="0"/>
        </w:numPr>
        <w:tabs>
          <w:tab w:val="left" w:pos="0"/>
          <w:tab w:val="left" w:pos="425"/>
          <w:tab w:val="left" w:pos="851"/>
        </w:tabs>
        <w:spacing w:before="60" w:after="60" w:line="280" w:lineRule="exact"/>
        <w:rPr>
          <w:color w:val="auto"/>
        </w:rPr>
      </w:pPr>
      <w:r w:rsidRPr="008105D1">
        <w:rPr>
          <w:color w:val="auto"/>
        </w:rPr>
        <w:t>Die Arbeitgeberin schließt zur Sicherung der Guthaben auf den Arbeitszeitkonten im Insolvenzfall eine Versicherung ab. Die Arbeitgeberin hat dem Betriebsrat den Abschluss der Versicherung vor Inbetriebnahme der Arbeitszeitkonten anzuzeigen. Sie hat die hierfür erforderlichen Unterlagen dem Betriebsrat vorzulegen. Des Weiteren hat die Arbeitgeberin die rechtzeitige Zahlung der Versicherungsprämien mindestens zweimal jährlich jeweils zum 1. Januar und zum 1. Juni eines jeden Jahres dem Betriebsrat unter Vorlage entsprechender Unterlagen nachzuweisen. Eine eventuelle Kündigung der Versicherung ist dem Betriebsrat unverzüglich mitzuteilen. In diesem Fall kann die vorliegende Betriebsvereinbarung beiderseits ohne Nachwirkung aus wichtigem Grund ohne Einhaltung einer Kündigungsfrist gekündigt werden.</w:t>
      </w:r>
    </w:p>
    <w:p w:rsidR="008105D1" w:rsidRPr="008105D1" w:rsidRDefault="008105D1" w:rsidP="008105D1">
      <w:pPr>
        <w:pStyle w:val="Textblock"/>
        <w:numPr>
          <w:ilvl w:val="0"/>
          <w:numId w:val="0"/>
        </w:numPr>
        <w:tabs>
          <w:tab w:val="left" w:pos="0"/>
          <w:tab w:val="left" w:pos="425"/>
          <w:tab w:val="left" w:pos="851"/>
        </w:tabs>
        <w:spacing w:before="60" w:after="60" w:line="280" w:lineRule="exact"/>
        <w:rPr>
          <w:rStyle w:val="Fett"/>
          <w:color w:val="auto"/>
        </w:rPr>
      </w:pPr>
    </w:p>
    <w:p w:rsidR="008105D1" w:rsidRPr="008105D1" w:rsidRDefault="008105D1" w:rsidP="008105D1">
      <w:pPr>
        <w:pStyle w:val="Textblock"/>
        <w:numPr>
          <w:ilvl w:val="0"/>
          <w:numId w:val="0"/>
        </w:numPr>
        <w:tabs>
          <w:tab w:val="left" w:pos="0"/>
          <w:tab w:val="left" w:pos="425"/>
          <w:tab w:val="left" w:pos="851"/>
        </w:tabs>
        <w:spacing w:before="60" w:after="60" w:line="280" w:lineRule="exact"/>
        <w:jc w:val="center"/>
        <w:rPr>
          <w:rStyle w:val="Fett"/>
          <w:color w:val="auto"/>
          <w:sz w:val="24"/>
        </w:rPr>
      </w:pPr>
      <w:r w:rsidRPr="008105D1">
        <w:rPr>
          <w:rStyle w:val="Fett"/>
          <w:color w:val="auto"/>
          <w:sz w:val="24"/>
        </w:rPr>
        <w:t>§ 9 Informationsrechte des Betriebsrats</w:t>
      </w:r>
    </w:p>
    <w:p w:rsidR="008105D1" w:rsidRPr="008105D1" w:rsidRDefault="008105D1" w:rsidP="008105D1">
      <w:pPr>
        <w:pStyle w:val="Liste1manuell"/>
        <w:numPr>
          <w:ilvl w:val="0"/>
          <w:numId w:val="0"/>
        </w:numPr>
        <w:tabs>
          <w:tab w:val="left" w:pos="425"/>
          <w:tab w:val="left" w:pos="851"/>
        </w:tabs>
        <w:spacing w:before="60" w:after="60" w:line="280" w:lineRule="exact"/>
        <w:ind w:left="425" w:hanging="425"/>
        <w:rPr>
          <w:color w:val="auto"/>
        </w:rPr>
      </w:pPr>
      <w:r w:rsidRPr="008105D1">
        <w:rPr>
          <w:color w:val="auto"/>
        </w:rPr>
        <w:t>(1)</w:t>
      </w:r>
      <w:r w:rsidRPr="008105D1">
        <w:rPr>
          <w:color w:val="auto"/>
        </w:rPr>
        <w:tab/>
        <w:t>Unbeschadet der betriebsverfassungsrechtlichen Informationsansprüche des Betriebsrats stellt die Arbeitgeberin dem Betriebsrat monatlich zum Ersten eines Monats einen vollständigen Kontoauszug des Ampelarbeitszeitkontos jedes einzelnen Arbeitnehmers im Geltungsbereich dieser Betriebsvereinbarung in Textform zur Verfügung. Darüber hinaus hat sie den Betriebsrat unverzüglich zu informieren, wenn ein Arbeitnehmer die Schwelle zum „roten“ Bereich des Arbeitszeitkontos überschreitet.</w:t>
      </w:r>
    </w:p>
    <w:p w:rsidR="008105D1" w:rsidRPr="008105D1" w:rsidRDefault="008105D1" w:rsidP="008105D1">
      <w:pPr>
        <w:pStyle w:val="Liste1manuell"/>
        <w:numPr>
          <w:ilvl w:val="0"/>
          <w:numId w:val="0"/>
        </w:numPr>
        <w:tabs>
          <w:tab w:val="left" w:pos="425"/>
          <w:tab w:val="left" w:pos="851"/>
        </w:tabs>
        <w:spacing w:before="60" w:after="60" w:line="280" w:lineRule="exact"/>
        <w:ind w:left="425" w:hanging="425"/>
        <w:rPr>
          <w:color w:val="auto"/>
        </w:rPr>
      </w:pPr>
      <w:r w:rsidRPr="008105D1">
        <w:rPr>
          <w:color w:val="auto"/>
        </w:rPr>
        <w:t xml:space="preserve">(2) </w:t>
      </w:r>
      <w:r w:rsidRPr="008105D1">
        <w:rPr>
          <w:color w:val="auto"/>
        </w:rPr>
        <w:tab/>
        <w:t xml:space="preserve">Die Betriebsparteien haben im Fall des Erreichens des roten Bereichs ebenfalls unverzüglich über Maßnahmen zu beraten, wie das Arbeitszeitkonto wieder ausgeglichen werden kann. Insbesondere hat der Betriebsrat seine Zustimmung zu weiteren Überstunden und Mehrarbeit zu verweigern, wenn das maximale Zeitguthaben überschritten worden ist. Die </w:t>
      </w:r>
      <w:proofErr w:type="spellStart"/>
      <w:r w:rsidRPr="008105D1">
        <w:rPr>
          <w:color w:val="auto"/>
        </w:rPr>
        <w:t>Betriebs</w:t>
      </w:r>
      <w:r>
        <w:rPr>
          <w:color w:val="auto"/>
        </w:rPr>
        <w:softHyphen/>
      </w:r>
      <w:r w:rsidRPr="008105D1">
        <w:rPr>
          <w:color w:val="auto"/>
        </w:rPr>
        <w:t>par</w:t>
      </w:r>
      <w:r>
        <w:rPr>
          <w:color w:val="auto"/>
        </w:rPr>
        <w:softHyphen/>
      </w:r>
      <w:r w:rsidRPr="008105D1">
        <w:rPr>
          <w:color w:val="auto"/>
        </w:rPr>
        <w:t>teien</w:t>
      </w:r>
      <w:proofErr w:type="spellEnd"/>
      <w:r w:rsidRPr="008105D1">
        <w:rPr>
          <w:color w:val="auto"/>
        </w:rPr>
        <w:t xml:space="preserve"> haben auch über die Ursachen für die Erreichung des „roten“ Bereichs zu beraten und Abhilfemaßnahmen für die Zukunft zu beraten.</w:t>
      </w:r>
    </w:p>
    <w:p w:rsidR="008105D1" w:rsidRPr="008105D1" w:rsidRDefault="008105D1" w:rsidP="008105D1">
      <w:pPr>
        <w:pStyle w:val="Textblock"/>
        <w:numPr>
          <w:ilvl w:val="0"/>
          <w:numId w:val="0"/>
        </w:numPr>
        <w:tabs>
          <w:tab w:val="left" w:pos="0"/>
          <w:tab w:val="left" w:pos="425"/>
          <w:tab w:val="left" w:pos="851"/>
        </w:tabs>
        <w:spacing w:before="60" w:after="60" w:line="280" w:lineRule="exact"/>
        <w:rPr>
          <w:rStyle w:val="Fett"/>
          <w:color w:val="auto"/>
        </w:rPr>
      </w:pPr>
    </w:p>
    <w:p w:rsidR="008105D1" w:rsidRPr="008105D1" w:rsidRDefault="008105D1" w:rsidP="008105D1">
      <w:pPr>
        <w:pStyle w:val="Textblock"/>
        <w:numPr>
          <w:ilvl w:val="0"/>
          <w:numId w:val="0"/>
        </w:numPr>
        <w:tabs>
          <w:tab w:val="left" w:pos="0"/>
          <w:tab w:val="left" w:pos="425"/>
          <w:tab w:val="left" w:pos="851"/>
        </w:tabs>
        <w:spacing w:before="60" w:after="60" w:line="280" w:lineRule="exact"/>
        <w:jc w:val="center"/>
        <w:rPr>
          <w:rStyle w:val="Fett"/>
          <w:color w:val="auto"/>
          <w:sz w:val="24"/>
        </w:rPr>
      </w:pPr>
      <w:r w:rsidRPr="008105D1">
        <w:rPr>
          <w:rStyle w:val="Fett"/>
          <w:color w:val="auto"/>
          <w:sz w:val="24"/>
        </w:rPr>
        <w:t>§ 10 Zeiterfassung</w:t>
      </w:r>
    </w:p>
    <w:p w:rsidR="008105D1" w:rsidRPr="008105D1" w:rsidRDefault="008105D1" w:rsidP="008105D1">
      <w:pPr>
        <w:pStyle w:val="Textblock"/>
        <w:numPr>
          <w:ilvl w:val="0"/>
          <w:numId w:val="0"/>
        </w:numPr>
        <w:tabs>
          <w:tab w:val="left" w:pos="0"/>
          <w:tab w:val="left" w:pos="425"/>
          <w:tab w:val="left" w:pos="851"/>
        </w:tabs>
        <w:spacing w:before="60" w:after="60" w:line="280" w:lineRule="exact"/>
        <w:rPr>
          <w:color w:val="auto"/>
        </w:rPr>
      </w:pPr>
      <w:r w:rsidRPr="008105D1">
        <w:rPr>
          <w:color w:val="auto"/>
        </w:rPr>
        <w:t>Die Zeiterfassung erfolgt im Rahmen des betrieblichen Zeiterfassungssystems. Das Zeiterfas</w:t>
      </w:r>
      <w:r>
        <w:rPr>
          <w:color w:val="auto"/>
        </w:rPr>
        <w:softHyphen/>
      </w:r>
      <w:bookmarkStart w:id="0" w:name="_GoBack"/>
      <w:bookmarkEnd w:id="0"/>
      <w:r w:rsidRPr="008105D1">
        <w:rPr>
          <w:color w:val="auto"/>
        </w:rPr>
        <w:t>sungs</w:t>
      </w:r>
      <w:r>
        <w:rPr>
          <w:color w:val="auto"/>
        </w:rPr>
        <w:softHyphen/>
      </w:r>
      <w:r w:rsidRPr="008105D1">
        <w:rPr>
          <w:color w:val="auto"/>
        </w:rPr>
        <w:t>gerät (= Terminal) ist bei Betreten und Verlassen des Betriebsgeländes zu betätigen. Dies gilt nicht für die Mittagspause. Das Nähere regelt eine separate Betriebsvereinbarung zur Nutzung des Arbeitszeiterfassungssystems.</w:t>
      </w:r>
    </w:p>
    <w:p w:rsidR="008105D1" w:rsidRPr="008105D1" w:rsidRDefault="008105D1" w:rsidP="008105D1">
      <w:pPr>
        <w:pStyle w:val="Textblock"/>
        <w:numPr>
          <w:ilvl w:val="0"/>
          <w:numId w:val="0"/>
        </w:numPr>
        <w:tabs>
          <w:tab w:val="left" w:pos="0"/>
          <w:tab w:val="left" w:pos="425"/>
          <w:tab w:val="left" w:pos="851"/>
        </w:tabs>
        <w:spacing w:before="60" w:after="60" w:line="280" w:lineRule="exact"/>
        <w:rPr>
          <w:rStyle w:val="Fett"/>
          <w:color w:val="auto"/>
        </w:rPr>
      </w:pPr>
    </w:p>
    <w:p w:rsidR="008105D1" w:rsidRPr="008105D1" w:rsidRDefault="008105D1" w:rsidP="008105D1">
      <w:pPr>
        <w:pStyle w:val="Textblock"/>
        <w:numPr>
          <w:ilvl w:val="0"/>
          <w:numId w:val="0"/>
        </w:numPr>
        <w:tabs>
          <w:tab w:val="left" w:pos="0"/>
          <w:tab w:val="left" w:pos="425"/>
          <w:tab w:val="left" w:pos="851"/>
        </w:tabs>
        <w:spacing w:before="60" w:after="60" w:line="280" w:lineRule="exact"/>
        <w:jc w:val="center"/>
        <w:rPr>
          <w:rStyle w:val="Fett"/>
          <w:color w:val="auto"/>
          <w:sz w:val="24"/>
        </w:rPr>
      </w:pPr>
      <w:r w:rsidRPr="008105D1">
        <w:rPr>
          <w:rStyle w:val="Fett"/>
          <w:color w:val="auto"/>
          <w:sz w:val="24"/>
        </w:rPr>
        <w:t>§ 11 Inkrafttreten/Kündigung</w:t>
      </w:r>
    </w:p>
    <w:p w:rsidR="008105D1" w:rsidRPr="008105D1" w:rsidRDefault="008105D1" w:rsidP="008105D1">
      <w:pPr>
        <w:pStyle w:val="Textblock"/>
        <w:numPr>
          <w:ilvl w:val="0"/>
          <w:numId w:val="0"/>
        </w:numPr>
        <w:tabs>
          <w:tab w:val="left" w:pos="0"/>
          <w:tab w:val="left" w:pos="425"/>
          <w:tab w:val="left" w:pos="851"/>
        </w:tabs>
        <w:spacing w:before="60" w:after="60" w:line="280" w:lineRule="exact"/>
        <w:rPr>
          <w:color w:val="auto"/>
        </w:rPr>
      </w:pPr>
      <w:r w:rsidRPr="008105D1">
        <w:rPr>
          <w:color w:val="auto"/>
        </w:rPr>
        <w:t>Diese Betriebsvereinbarung tritt am … in Kraft.</w:t>
      </w:r>
    </w:p>
    <w:p w:rsidR="008105D1" w:rsidRPr="008105D1" w:rsidRDefault="008105D1" w:rsidP="008105D1">
      <w:pPr>
        <w:pStyle w:val="Textblock"/>
        <w:numPr>
          <w:ilvl w:val="0"/>
          <w:numId w:val="0"/>
        </w:numPr>
        <w:tabs>
          <w:tab w:val="left" w:pos="0"/>
          <w:tab w:val="left" w:pos="425"/>
          <w:tab w:val="left" w:pos="851"/>
        </w:tabs>
        <w:spacing w:before="60" w:after="60" w:line="280" w:lineRule="exact"/>
        <w:rPr>
          <w:color w:val="auto"/>
        </w:rPr>
      </w:pPr>
      <w:r w:rsidRPr="008105D1">
        <w:rPr>
          <w:color w:val="auto"/>
        </w:rPr>
        <w:t xml:space="preserve">Sollte diese Betriebsvereinbarung teilweise unwirksam sein oder </w:t>
      </w:r>
      <w:proofErr w:type="gramStart"/>
      <w:r w:rsidRPr="008105D1">
        <w:rPr>
          <w:color w:val="auto"/>
        </w:rPr>
        <w:t>werden</w:t>
      </w:r>
      <w:proofErr w:type="gramEnd"/>
      <w:r w:rsidRPr="008105D1">
        <w:rPr>
          <w:color w:val="auto"/>
        </w:rPr>
        <w:t xml:space="preserve">, so berührt dies nicht die Wirksamkeit der Betriebsvereinbarung im Übrigen. Vielmehr verpflichten sich die Betriebsparteien, </w:t>
      </w:r>
      <w:r w:rsidRPr="008105D1">
        <w:rPr>
          <w:color w:val="auto"/>
        </w:rPr>
        <w:lastRenderedPageBreak/>
        <w:t>den unwirksamen Teil durch eine Neuregelung zu ersetzen, die dem wirtschaftlichen Sinn und Zweck des unwirksamen Teils so nahe wie möglich kommt.</w:t>
      </w:r>
    </w:p>
    <w:p w:rsidR="008105D1" w:rsidRPr="008105D1" w:rsidRDefault="008105D1" w:rsidP="008105D1">
      <w:pPr>
        <w:pStyle w:val="Textblock"/>
        <w:numPr>
          <w:ilvl w:val="0"/>
          <w:numId w:val="0"/>
        </w:numPr>
        <w:tabs>
          <w:tab w:val="left" w:pos="0"/>
          <w:tab w:val="left" w:pos="425"/>
          <w:tab w:val="left" w:pos="851"/>
        </w:tabs>
        <w:spacing w:before="60" w:after="60" w:line="280" w:lineRule="exact"/>
        <w:rPr>
          <w:color w:val="auto"/>
        </w:rPr>
      </w:pPr>
      <w:r w:rsidRPr="008105D1">
        <w:rPr>
          <w:color w:val="auto"/>
        </w:rPr>
        <w:t>Diese Betriebsvereinbarung kann schriftlich mit einer Frist von sechs Monaten zum Ende des Kalenderjahrs gekündigt werden. Die Betriebsvereinbarung wirkt in allen ihren Teilen bis zum Abschluss einer sie ersetzenden Regelung nach.</w:t>
      </w:r>
    </w:p>
    <w:p w:rsidR="008105D1" w:rsidRPr="008105D1" w:rsidRDefault="008105D1" w:rsidP="008105D1">
      <w:pPr>
        <w:pStyle w:val="Textblock"/>
        <w:numPr>
          <w:ilvl w:val="0"/>
          <w:numId w:val="0"/>
        </w:numPr>
        <w:tabs>
          <w:tab w:val="left" w:pos="0"/>
          <w:tab w:val="left" w:pos="425"/>
          <w:tab w:val="left" w:pos="851"/>
        </w:tabs>
        <w:spacing w:before="60" w:after="60" w:line="280" w:lineRule="exact"/>
        <w:rPr>
          <w:color w:val="auto"/>
        </w:rPr>
      </w:pPr>
      <w:r w:rsidRPr="008105D1">
        <w:rPr>
          <w:color w:val="auto"/>
        </w:rPr>
        <w:t>Im Fall der Kündigung führen Geschäftsleitung und Betriebsrat eine einvernehmliche Lösung über die Abgeltung der bis zu diesem Zeitpunkt angesparten Zeitguthaben herbei.</w:t>
      </w:r>
    </w:p>
    <w:p w:rsidR="000F64E4" w:rsidRPr="008105D1" w:rsidRDefault="000F64E4" w:rsidP="00164206">
      <w:pPr>
        <w:pStyle w:val="Textblock"/>
        <w:numPr>
          <w:ilvl w:val="0"/>
          <w:numId w:val="0"/>
        </w:numPr>
        <w:tabs>
          <w:tab w:val="left" w:pos="425"/>
          <w:tab w:val="left" w:pos="851"/>
        </w:tabs>
        <w:spacing w:before="60" w:after="60" w:line="280" w:lineRule="exact"/>
        <w:rPr>
          <w:color w:val="auto"/>
        </w:rPr>
      </w:pPr>
    </w:p>
    <w:p w:rsidR="000F64E4" w:rsidRPr="008105D1" w:rsidRDefault="000F64E4" w:rsidP="00164206">
      <w:pPr>
        <w:pStyle w:val="Textblock"/>
        <w:numPr>
          <w:ilvl w:val="0"/>
          <w:numId w:val="0"/>
        </w:numPr>
        <w:tabs>
          <w:tab w:val="left" w:pos="425"/>
          <w:tab w:val="left" w:pos="851"/>
        </w:tabs>
        <w:spacing w:before="60" w:after="60" w:line="280" w:lineRule="exact"/>
        <w:rPr>
          <w:color w:val="auto"/>
        </w:rPr>
      </w:pPr>
    </w:p>
    <w:p w:rsidR="00171AA2" w:rsidRPr="008105D1" w:rsidRDefault="00171AA2" w:rsidP="00164206">
      <w:pPr>
        <w:pStyle w:val="Textblock"/>
        <w:numPr>
          <w:ilvl w:val="0"/>
          <w:numId w:val="0"/>
        </w:numPr>
        <w:tabs>
          <w:tab w:val="left" w:pos="425"/>
          <w:tab w:val="left" w:pos="851"/>
        </w:tabs>
        <w:spacing w:before="60" w:after="60" w:line="280" w:lineRule="exact"/>
        <w:rPr>
          <w:color w:val="auto"/>
        </w:rPr>
      </w:pPr>
      <w:r w:rsidRPr="008105D1">
        <w:rPr>
          <w:color w:val="auto"/>
        </w:rPr>
        <w:t>Ort, Datum</w:t>
      </w:r>
    </w:p>
    <w:p w:rsidR="00171AA2" w:rsidRPr="008105D1" w:rsidRDefault="00171AA2" w:rsidP="00164206">
      <w:pPr>
        <w:pStyle w:val="Textblock"/>
        <w:numPr>
          <w:ilvl w:val="0"/>
          <w:numId w:val="0"/>
        </w:numPr>
        <w:tabs>
          <w:tab w:val="left" w:pos="425"/>
          <w:tab w:val="left" w:pos="851"/>
        </w:tabs>
        <w:spacing w:before="60" w:after="60" w:line="280" w:lineRule="exact"/>
        <w:rPr>
          <w:color w:val="auto"/>
        </w:rPr>
      </w:pPr>
    </w:p>
    <w:p w:rsidR="00C412E6" w:rsidRPr="008105D1" w:rsidRDefault="00C412E6" w:rsidP="00164206">
      <w:pPr>
        <w:pStyle w:val="Textblock"/>
        <w:numPr>
          <w:ilvl w:val="0"/>
          <w:numId w:val="0"/>
        </w:numPr>
        <w:tabs>
          <w:tab w:val="left" w:pos="425"/>
          <w:tab w:val="left" w:pos="851"/>
        </w:tabs>
        <w:spacing w:before="60" w:after="60" w:line="280" w:lineRule="exact"/>
        <w:rPr>
          <w:color w:val="auto"/>
        </w:rPr>
      </w:pPr>
    </w:p>
    <w:p w:rsidR="00171AA2" w:rsidRPr="008105D1" w:rsidRDefault="00171AA2" w:rsidP="00164206">
      <w:pPr>
        <w:pStyle w:val="Textblock"/>
        <w:numPr>
          <w:ilvl w:val="0"/>
          <w:numId w:val="0"/>
        </w:numPr>
        <w:tabs>
          <w:tab w:val="left" w:pos="425"/>
          <w:tab w:val="left" w:pos="851"/>
        </w:tabs>
        <w:spacing w:before="60" w:after="60" w:line="280" w:lineRule="exact"/>
        <w:rPr>
          <w:color w:val="auto"/>
        </w:rPr>
      </w:pPr>
      <w:r w:rsidRPr="008105D1">
        <w:rPr>
          <w:color w:val="auto"/>
        </w:rPr>
        <w:t>________________________________________________</w:t>
      </w:r>
    </w:p>
    <w:p w:rsidR="00D904AC" w:rsidRPr="008105D1" w:rsidRDefault="00171AA2" w:rsidP="00164206">
      <w:pPr>
        <w:pStyle w:val="Textblock"/>
        <w:numPr>
          <w:ilvl w:val="0"/>
          <w:numId w:val="0"/>
        </w:numPr>
        <w:tabs>
          <w:tab w:val="clear" w:pos="0"/>
          <w:tab w:val="left" w:pos="425"/>
          <w:tab w:val="left" w:pos="851"/>
        </w:tabs>
        <w:spacing w:before="60" w:after="60" w:line="280" w:lineRule="exact"/>
        <w:rPr>
          <w:color w:val="auto"/>
        </w:rPr>
      </w:pPr>
      <w:r w:rsidRPr="008105D1">
        <w:rPr>
          <w:color w:val="auto"/>
        </w:rPr>
        <w:t xml:space="preserve">Unterschriften Geschäftsführer und Betriebsratsvorsitzender </w:t>
      </w:r>
    </w:p>
    <w:sectPr w:rsidR="00D904AC" w:rsidRPr="008105D1" w:rsidSect="000D5C3F">
      <w:footerReference w:type="default" r:id="rId9"/>
      <w:pgSz w:w="12240" w:h="15840" w:code="1"/>
      <w:pgMar w:top="1134" w:right="1134" w:bottom="1134" w:left="1418"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4DB0" w:rsidRDefault="00B84DB0">
      <w:r>
        <w:separator/>
      </w:r>
    </w:p>
  </w:endnote>
  <w:endnote w:type="continuationSeparator" w:id="0">
    <w:p w:rsidR="00B84DB0" w:rsidRDefault="00B84D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6074" w:rsidRDefault="00FD6074" w:rsidP="000D5C3F">
    <w:pPr>
      <w:pStyle w:val="Fuzeile"/>
      <w:framePr w:wrap="around" w:vAnchor="text" w:hAnchor="margin" w:xAlign="right" w:y="1"/>
      <w:rPr>
        <w:rStyle w:val="Seitenzahl"/>
        <w:rFonts w:ascii="Arial" w:hAnsi="Arial" w:cs="Arial"/>
        <w:sz w:val="16"/>
        <w:szCs w:val="16"/>
      </w:rPr>
    </w:pPr>
    <w:r>
      <w:rPr>
        <w:rStyle w:val="Seitenzahl"/>
        <w:rFonts w:ascii="Arial" w:hAnsi="Arial" w:cs="Arial"/>
        <w:snapToGrid w:val="0"/>
        <w:sz w:val="16"/>
        <w:szCs w:val="16"/>
      </w:rPr>
      <w:t xml:space="preserve">Seite </w:t>
    </w:r>
    <w:r>
      <w:rPr>
        <w:rStyle w:val="Seitenzahl"/>
        <w:rFonts w:ascii="Arial" w:hAnsi="Arial" w:cs="Arial"/>
        <w:snapToGrid w:val="0"/>
        <w:sz w:val="16"/>
        <w:szCs w:val="16"/>
      </w:rPr>
      <w:fldChar w:fldCharType="begin"/>
    </w:r>
    <w:r>
      <w:rPr>
        <w:rStyle w:val="Seitenzahl"/>
        <w:rFonts w:ascii="Arial" w:hAnsi="Arial" w:cs="Arial"/>
        <w:snapToGrid w:val="0"/>
        <w:sz w:val="16"/>
        <w:szCs w:val="16"/>
      </w:rPr>
      <w:instrText xml:space="preserve"> PAGE </w:instrText>
    </w:r>
    <w:r>
      <w:rPr>
        <w:rStyle w:val="Seitenzahl"/>
        <w:rFonts w:ascii="Arial" w:hAnsi="Arial" w:cs="Arial"/>
        <w:snapToGrid w:val="0"/>
        <w:sz w:val="16"/>
        <w:szCs w:val="16"/>
      </w:rPr>
      <w:fldChar w:fldCharType="separate"/>
    </w:r>
    <w:r w:rsidR="008105D1">
      <w:rPr>
        <w:rStyle w:val="Seitenzahl"/>
        <w:rFonts w:ascii="Arial" w:hAnsi="Arial" w:cs="Arial"/>
        <w:noProof/>
        <w:snapToGrid w:val="0"/>
        <w:sz w:val="16"/>
        <w:szCs w:val="16"/>
      </w:rPr>
      <w:t>6</w:t>
    </w:r>
    <w:r>
      <w:rPr>
        <w:rStyle w:val="Seitenzahl"/>
        <w:rFonts w:ascii="Arial" w:hAnsi="Arial" w:cs="Arial"/>
        <w:snapToGrid w:val="0"/>
        <w:sz w:val="16"/>
        <w:szCs w:val="16"/>
      </w:rPr>
      <w:fldChar w:fldCharType="end"/>
    </w:r>
    <w:r>
      <w:rPr>
        <w:rStyle w:val="Seitenzahl"/>
        <w:rFonts w:ascii="Arial" w:hAnsi="Arial" w:cs="Arial"/>
        <w:snapToGrid w:val="0"/>
        <w:sz w:val="16"/>
        <w:szCs w:val="16"/>
      </w:rPr>
      <w:t xml:space="preserve"> von </w:t>
    </w:r>
    <w:r>
      <w:rPr>
        <w:rStyle w:val="Seitenzahl"/>
        <w:rFonts w:ascii="Arial" w:hAnsi="Arial" w:cs="Arial"/>
        <w:snapToGrid w:val="0"/>
        <w:sz w:val="16"/>
        <w:szCs w:val="16"/>
      </w:rPr>
      <w:fldChar w:fldCharType="begin"/>
    </w:r>
    <w:r>
      <w:rPr>
        <w:rStyle w:val="Seitenzahl"/>
        <w:rFonts w:ascii="Arial" w:hAnsi="Arial" w:cs="Arial"/>
        <w:snapToGrid w:val="0"/>
        <w:sz w:val="16"/>
        <w:szCs w:val="16"/>
      </w:rPr>
      <w:instrText xml:space="preserve"> NUMPAGES </w:instrText>
    </w:r>
    <w:r>
      <w:rPr>
        <w:rStyle w:val="Seitenzahl"/>
        <w:rFonts w:ascii="Arial" w:hAnsi="Arial" w:cs="Arial"/>
        <w:snapToGrid w:val="0"/>
        <w:sz w:val="16"/>
        <w:szCs w:val="16"/>
      </w:rPr>
      <w:fldChar w:fldCharType="separate"/>
    </w:r>
    <w:r w:rsidR="008105D1">
      <w:rPr>
        <w:rStyle w:val="Seitenzahl"/>
        <w:rFonts w:ascii="Arial" w:hAnsi="Arial" w:cs="Arial"/>
        <w:noProof/>
        <w:snapToGrid w:val="0"/>
        <w:sz w:val="16"/>
        <w:szCs w:val="16"/>
      </w:rPr>
      <w:t>6</w:t>
    </w:r>
    <w:r>
      <w:rPr>
        <w:rStyle w:val="Seitenzahl"/>
        <w:rFonts w:ascii="Arial" w:hAnsi="Arial" w:cs="Arial"/>
        <w:snapToGrid w:val="0"/>
        <w:sz w:val="16"/>
        <w:szCs w:val="16"/>
      </w:rPr>
      <w:fldChar w:fldCharType="end"/>
    </w:r>
  </w:p>
  <w:p w:rsidR="00FD6074" w:rsidRPr="000D5C3F" w:rsidRDefault="00FD6074" w:rsidP="000D5C3F">
    <w:pPr>
      <w:pStyle w:val="Fuzeile"/>
      <w:ind w:right="360"/>
    </w:pPr>
    <w:r>
      <w:rPr>
        <w:rFonts w:ascii="Arial" w:hAnsi="Arial" w:cs="Arial"/>
        <w:sz w:val="16"/>
        <w:szCs w:val="16"/>
      </w:rPr>
      <w:t>© WEKA MEDIA GmbH &amp; Co. KG</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4DB0" w:rsidRDefault="00B84DB0">
      <w:r>
        <w:separator/>
      </w:r>
    </w:p>
  </w:footnote>
  <w:footnote w:type="continuationSeparator" w:id="0">
    <w:p w:rsidR="00B84DB0" w:rsidRDefault="00B84DB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A8CB28E"/>
    <w:lvl w:ilvl="0">
      <w:start w:val="1"/>
      <w:numFmt w:val="decimal"/>
      <w:pStyle w:val="Listennummer5"/>
      <w:lvlText w:val="%1."/>
      <w:lvlJc w:val="left"/>
      <w:pPr>
        <w:tabs>
          <w:tab w:val="num" w:pos="1492"/>
        </w:tabs>
        <w:ind w:left="1492" w:hanging="360"/>
      </w:pPr>
      <w:rPr>
        <w:rFonts w:cs="Times New Roman"/>
      </w:rPr>
    </w:lvl>
  </w:abstractNum>
  <w:abstractNum w:abstractNumId="1">
    <w:nsid w:val="00000005"/>
    <w:multiLevelType w:val="multilevel"/>
    <w:tmpl w:val="00000005"/>
    <w:lvl w:ilvl="0">
      <w:start w:val="1"/>
      <w:numFmt w:val="none"/>
      <w:pStyle w:val="Liste1manuell"/>
      <w:lvlText w:val="L1m."/>
      <w:lvlJc w:val="left"/>
      <w:rPr>
        <w:rFonts w:ascii="Arial" w:hAnsi="Arial" w:cs="Arial"/>
        <w:color w:val="FF0000"/>
        <w:sz w:val="12"/>
        <w:szCs w:val="12"/>
      </w:rPr>
    </w:lvl>
    <w:lvl w:ilvl="1">
      <w:start w:val="1"/>
      <w:numFmt w:val="lowerLetter"/>
      <w:lvlText w:val="%2)"/>
      <w:lvlJc w:val="left"/>
      <w:pPr>
        <w:tabs>
          <w:tab w:val="num" w:pos="3953"/>
        </w:tabs>
        <w:ind w:left="3953" w:hanging="360"/>
      </w:pPr>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nsid w:val="00000008"/>
    <w:multiLevelType w:val="multilevel"/>
    <w:tmpl w:val="00000008"/>
    <w:lvl w:ilvl="0">
      <w:start w:val="1"/>
      <w:numFmt w:val="none"/>
      <w:pStyle w:val="Liste1fortsetzen"/>
      <w:lvlText w:val="L1f."/>
      <w:lvlJc w:val="left"/>
      <w:rPr>
        <w:rFonts w:ascii="Arial" w:hAnsi="Arial" w:cs="Arial"/>
        <w:color w:val="FF0000"/>
        <w:sz w:val="12"/>
        <w:szCs w:val="12"/>
      </w:rPr>
    </w:lvl>
    <w:lvl w:ilvl="1">
      <w:start w:val="1"/>
      <w:numFmt w:val="lowerLetter"/>
      <w:lvlText w:val="%2)"/>
      <w:lvlJc w:val="left"/>
      <w:pPr>
        <w:tabs>
          <w:tab w:val="num" w:pos="2251"/>
        </w:tabs>
        <w:ind w:left="2251" w:hanging="360"/>
      </w:pPr>
      <w:rPr>
        <w:rFonts w:cs="Times New Roman"/>
      </w:rPr>
    </w:lvl>
    <w:lvl w:ilvl="2">
      <w:start w:val="1"/>
      <w:numFmt w:val="lowerRoman"/>
      <w:lvlText w:val="%3)"/>
      <w:lvlJc w:val="left"/>
      <w:pPr>
        <w:tabs>
          <w:tab w:val="num" w:pos="2611"/>
        </w:tabs>
        <w:ind w:left="2611" w:hanging="360"/>
      </w:pPr>
      <w:rPr>
        <w:rFonts w:cs="Times New Roman"/>
      </w:rPr>
    </w:lvl>
    <w:lvl w:ilvl="3">
      <w:start w:val="1"/>
      <w:numFmt w:val="decimal"/>
      <w:lvlText w:val="(%4)"/>
      <w:lvlJc w:val="left"/>
      <w:pPr>
        <w:tabs>
          <w:tab w:val="num" w:pos="2971"/>
        </w:tabs>
        <w:ind w:left="2971" w:hanging="360"/>
      </w:pPr>
      <w:rPr>
        <w:rFonts w:cs="Times New Roman"/>
      </w:rPr>
    </w:lvl>
    <w:lvl w:ilvl="4">
      <w:start w:val="1"/>
      <w:numFmt w:val="lowerLetter"/>
      <w:lvlText w:val="(%5)"/>
      <w:lvlJc w:val="left"/>
      <w:pPr>
        <w:tabs>
          <w:tab w:val="num" w:pos="3331"/>
        </w:tabs>
        <w:ind w:left="3331" w:hanging="360"/>
      </w:pPr>
      <w:rPr>
        <w:rFonts w:cs="Times New Roman"/>
      </w:rPr>
    </w:lvl>
    <w:lvl w:ilvl="5">
      <w:start w:val="1"/>
      <w:numFmt w:val="lowerRoman"/>
      <w:lvlText w:val="(%6)"/>
      <w:lvlJc w:val="left"/>
      <w:pPr>
        <w:tabs>
          <w:tab w:val="num" w:pos="3691"/>
        </w:tabs>
        <w:ind w:left="3691" w:hanging="360"/>
      </w:pPr>
      <w:rPr>
        <w:rFonts w:cs="Times New Roman"/>
      </w:rPr>
    </w:lvl>
    <w:lvl w:ilvl="6">
      <w:start w:val="1"/>
      <w:numFmt w:val="decimal"/>
      <w:lvlText w:val="%7."/>
      <w:lvlJc w:val="left"/>
      <w:pPr>
        <w:tabs>
          <w:tab w:val="num" w:pos="4051"/>
        </w:tabs>
        <w:ind w:left="4051" w:hanging="360"/>
      </w:pPr>
      <w:rPr>
        <w:rFonts w:cs="Times New Roman"/>
      </w:rPr>
    </w:lvl>
    <w:lvl w:ilvl="7">
      <w:start w:val="1"/>
      <w:numFmt w:val="lowerLetter"/>
      <w:lvlText w:val="%8."/>
      <w:lvlJc w:val="left"/>
      <w:pPr>
        <w:tabs>
          <w:tab w:val="num" w:pos="4411"/>
        </w:tabs>
        <w:ind w:left="4411" w:hanging="360"/>
      </w:pPr>
      <w:rPr>
        <w:rFonts w:cs="Times New Roman"/>
      </w:rPr>
    </w:lvl>
    <w:lvl w:ilvl="8">
      <w:start w:val="1"/>
      <w:numFmt w:val="lowerRoman"/>
      <w:lvlText w:val="%9."/>
      <w:lvlJc w:val="left"/>
      <w:pPr>
        <w:tabs>
          <w:tab w:val="num" w:pos="4771"/>
        </w:tabs>
        <w:ind w:left="4771" w:hanging="360"/>
      </w:pPr>
      <w:rPr>
        <w:rFonts w:cs="Times New Roman"/>
      </w:rPr>
    </w:lvl>
  </w:abstractNum>
  <w:abstractNum w:abstractNumId="3">
    <w:nsid w:val="0000000E"/>
    <w:multiLevelType w:val="multilevel"/>
    <w:tmpl w:val="0000000E"/>
    <w:lvl w:ilvl="0">
      <w:start w:val="1"/>
      <w:numFmt w:val="none"/>
      <w:pStyle w:val="Doktitel"/>
      <w:lvlText w:val="Tit."/>
      <w:lvlJc w:val="left"/>
      <w:pPr>
        <w:tabs>
          <w:tab w:val="num" w:pos="1494"/>
        </w:tabs>
        <w:ind w:left="1494" w:hanging="360"/>
      </w:pPr>
      <w:rPr>
        <w:rFonts w:ascii="Arial" w:hAnsi="Arial" w:cs="Arial" w:hint="default"/>
        <w:color w:val="FF0000"/>
        <w:sz w:val="12"/>
        <w:szCs w:val="12"/>
      </w:rPr>
    </w:lvl>
    <w:lvl w:ilvl="1">
      <w:start w:val="1"/>
      <w:numFmt w:val="lowerLetter"/>
      <w:lvlText w:val="%2)"/>
      <w:lvlJc w:val="left"/>
      <w:pPr>
        <w:tabs>
          <w:tab w:val="num" w:pos="1854"/>
        </w:tabs>
        <w:ind w:left="1854" w:hanging="360"/>
      </w:pPr>
      <w:rPr>
        <w:rFonts w:cs="Times New Roman" w:hint="default"/>
      </w:rPr>
    </w:lvl>
    <w:lvl w:ilvl="2">
      <w:start w:val="1"/>
      <w:numFmt w:val="lowerRoman"/>
      <w:lvlText w:val="%3)"/>
      <w:lvlJc w:val="left"/>
      <w:pPr>
        <w:tabs>
          <w:tab w:val="num" w:pos="2214"/>
        </w:tabs>
        <w:ind w:left="2214" w:hanging="360"/>
      </w:pPr>
      <w:rPr>
        <w:rFonts w:cs="Times New Roman" w:hint="default"/>
      </w:rPr>
    </w:lvl>
    <w:lvl w:ilvl="3">
      <w:start w:val="1"/>
      <w:numFmt w:val="decimal"/>
      <w:lvlText w:val="(%4)"/>
      <w:lvlJc w:val="left"/>
      <w:pPr>
        <w:tabs>
          <w:tab w:val="num" w:pos="2574"/>
        </w:tabs>
        <w:ind w:left="2574" w:hanging="360"/>
      </w:pPr>
      <w:rPr>
        <w:rFonts w:cs="Times New Roman" w:hint="default"/>
      </w:rPr>
    </w:lvl>
    <w:lvl w:ilvl="4">
      <w:start w:val="1"/>
      <w:numFmt w:val="lowerLetter"/>
      <w:lvlText w:val="(%5)"/>
      <w:lvlJc w:val="left"/>
      <w:pPr>
        <w:tabs>
          <w:tab w:val="num" w:pos="2934"/>
        </w:tabs>
        <w:ind w:left="2934" w:hanging="360"/>
      </w:pPr>
      <w:rPr>
        <w:rFonts w:cs="Times New Roman" w:hint="default"/>
      </w:rPr>
    </w:lvl>
    <w:lvl w:ilvl="5">
      <w:start w:val="1"/>
      <w:numFmt w:val="lowerRoman"/>
      <w:lvlText w:val="(%6)"/>
      <w:lvlJc w:val="left"/>
      <w:pPr>
        <w:tabs>
          <w:tab w:val="num" w:pos="3294"/>
        </w:tabs>
        <w:ind w:left="3294" w:hanging="360"/>
      </w:pPr>
      <w:rPr>
        <w:rFonts w:cs="Times New Roman" w:hint="default"/>
      </w:rPr>
    </w:lvl>
    <w:lvl w:ilvl="6">
      <w:start w:val="1"/>
      <w:numFmt w:val="decimal"/>
      <w:lvlText w:val="%7."/>
      <w:lvlJc w:val="left"/>
      <w:pPr>
        <w:tabs>
          <w:tab w:val="num" w:pos="3654"/>
        </w:tabs>
        <w:ind w:left="3654" w:hanging="360"/>
      </w:pPr>
      <w:rPr>
        <w:rFonts w:cs="Times New Roman" w:hint="default"/>
      </w:rPr>
    </w:lvl>
    <w:lvl w:ilvl="7">
      <w:start w:val="1"/>
      <w:numFmt w:val="lowerLetter"/>
      <w:lvlText w:val="%8."/>
      <w:lvlJc w:val="left"/>
      <w:pPr>
        <w:tabs>
          <w:tab w:val="num" w:pos="4014"/>
        </w:tabs>
        <w:ind w:left="4014" w:hanging="360"/>
      </w:pPr>
      <w:rPr>
        <w:rFonts w:cs="Times New Roman" w:hint="default"/>
      </w:rPr>
    </w:lvl>
    <w:lvl w:ilvl="8">
      <w:start w:val="1"/>
      <w:numFmt w:val="lowerRoman"/>
      <w:lvlText w:val="%9."/>
      <w:lvlJc w:val="left"/>
      <w:pPr>
        <w:tabs>
          <w:tab w:val="num" w:pos="4374"/>
        </w:tabs>
        <w:ind w:left="4374" w:hanging="360"/>
      </w:pPr>
      <w:rPr>
        <w:rFonts w:cs="Times New Roman" w:hint="default"/>
      </w:rPr>
    </w:lvl>
  </w:abstractNum>
  <w:abstractNum w:abstractNumId="4">
    <w:nsid w:val="0000008B"/>
    <w:multiLevelType w:val="singleLevel"/>
    <w:tmpl w:val="0000008B"/>
    <w:lvl w:ilvl="0">
      <w:start w:val="1"/>
      <w:numFmt w:val="decimal"/>
      <w:pStyle w:val="Liste2numerisch"/>
      <w:lvlText w:val="%1."/>
      <w:lvlJc w:val="left"/>
      <w:rPr>
        <w:rFonts w:ascii="Arial" w:hAnsi="Arial" w:cs="Arial"/>
        <w:color w:val="000000"/>
        <w:position w:val="0"/>
        <w:sz w:val="22"/>
        <w:szCs w:val="22"/>
        <w:u w:val="none"/>
      </w:rPr>
    </w:lvl>
  </w:abstractNum>
  <w:abstractNum w:abstractNumId="5">
    <w:nsid w:val="04D76E93"/>
    <w:multiLevelType w:val="singleLevel"/>
    <w:tmpl w:val="D7AED32E"/>
    <w:lvl w:ilvl="0">
      <w:start w:val="1"/>
      <w:numFmt w:val="lowerLetter"/>
      <w:pStyle w:val="Liste2alphabetisch"/>
      <w:lvlText w:val="%1)"/>
      <w:lvlJc w:val="left"/>
      <w:pPr>
        <w:tabs>
          <w:tab w:val="num" w:pos="2206"/>
        </w:tabs>
        <w:ind w:left="2206" w:hanging="358"/>
      </w:pPr>
      <w:rPr>
        <w:rFonts w:ascii="Arial" w:hAnsi="Arial" w:hint="default"/>
        <w:sz w:val="22"/>
      </w:rPr>
    </w:lvl>
  </w:abstractNum>
  <w:abstractNum w:abstractNumId="6">
    <w:nsid w:val="0EEC1573"/>
    <w:multiLevelType w:val="multilevel"/>
    <w:tmpl w:val="1F7C1A3C"/>
    <w:lvl w:ilvl="0">
      <w:start w:val="1"/>
      <w:numFmt w:val="none"/>
      <w:pStyle w:val="Zwischenberschrift1"/>
      <w:lvlText w:val="Z1."/>
      <w:lvlJc w:val="left"/>
      <w:pPr>
        <w:tabs>
          <w:tab w:val="num" w:pos="360"/>
        </w:tabs>
        <w:ind w:left="360" w:hanging="360"/>
      </w:pPr>
      <w:rPr>
        <w:rFonts w:ascii="Arial" w:hAnsi="Arial" w:cs="Arial" w:hint="default"/>
        <w:color w:val="FF0000"/>
        <w:sz w:val="12"/>
        <w:szCs w:val="12"/>
      </w:rPr>
    </w:lvl>
    <w:lvl w:ilvl="1">
      <w:start w:val="1"/>
      <w:numFmt w:val="none"/>
      <w:lvlText w:val="Z1."/>
      <w:lvlJc w:val="left"/>
      <w:pPr>
        <w:tabs>
          <w:tab w:val="num" w:pos="720"/>
        </w:tabs>
        <w:ind w:left="720" w:hanging="360"/>
      </w:pPr>
      <w:rPr>
        <w:rFonts w:ascii="Arial" w:hAnsi="Arial" w:cs="Arial" w:hint="default"/>
        <w:color w:val="FF0000"/>
        <w:sz w:val="12"/>
        <w:szCs w:val="12"/>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
    <w:nsid w:val="15522EDE"/>
    <w:multiLevelType w:val="singleLevel"/>
    <w:tmpl w:val="4EE63D7C"/>
    <w:lvl w:ilvl="0">
      <w:start w:val="1"/>
      <w:numFmt w:val="lowerLetter"/>
      <w:lvlText w:val="%1)"/>
      <w:lvlJc w:val="left"/>
      <w:pPr>
        <w:tabs>
          <w:tab w:val="num" w:pos="1848"/>
        </w:tabs>
        <w:ind w:left="2206" w:hanging="358"/>
      </w:pPr>
      <w:rPr>
        <w:rFonts w:ascii="Arial" w:hAnsi="Arial" w:cs="Arial"/>
        <w:b w:val="0"/>
        <w:i w:val="0"/>
        <w:color w:val="000000"/>
        <w:position w:val="0"/>
        <w:sz w:val="22"/>
        <w:u w:val="none"/>
      </w:rPr>
    </w:lvl>
  </w:abstractNum>
  <w:abstractNum w:abstractNumId="8">
    <w:nsid w:val="1BD87018"/>
    <w:multiLevelType w:val="multilevel"/>
    <w:tmpl w:val="0E2C248E"/>
    <w:lvl w:ilvl="0">
      <w:start w:val="1"/>
      <w:numFmt w:val="bullet"/>
      <w:lvlText w:val=""/>
      <w:lvlJc w:val="left"/>
      <w:pPr>
        <w:tabs>
          <w:tab w:val="num" w:pos="1916"/>
        </w:tabs>
        <w:ind w:left="1916" w:hanging="425"/>
      </w:pPr>
      <w:rPr>
        <w:rFonts w:ascii="Symbol" w:hAnsi="Symbol" w:hint="default"/>
        <w:color w:val="000000"/>
        <w:sz w:val="18"/>
      </w:rPr>
    </w:lvl>
    <w:lvl w:ilvl="1">
      <w:start w:val="1"/>
      <w:numFmt w:val="lowerLetter"/>
      <w:lvlText w:val="%2)"/>
      <w:lvlJc w:val="left"/>
      <w:pPr>
        <w:tabs>
          <w:tab w:val="num" w:pos="1854"/>
        </w:tabs>
        <w:ind w:left="1854" w:hanging="360"/>
      </w:pPr>
      <w:rPr>
        <w:rFonts w:hint="default"/>
      </w:rPr>
    </w:lvl>
    <w:lvl w:ilvl="2">
      <w:start w:val="1"/>
      <w:numFmt w:val="lowerRoman"/>
      <w:lvlText w:val="%3)"/>
      <w:lvlJc w:val="left"/>
      <w:pPr>
        <w:tabs>
          <w:tab w:val="num" w:pos="2214"/>
        </w:tabs>
        <w:ind w:left="2214" w:hanging="360"/>
      </w:pPr>
      <w:rPr>
        <w:rFonts w:hint="default"/>
      </w:rPr>
    </w:lvl>
    <w:lvl w:ilvl="3">
      <w:start w:val="1"/>
      <w:numFmt w:val="decimal"/>
      <w:lvlText w:val="(%4)"/>
      <w:lvlJc w:val="left"/>
      <w:pPr>
        <w:tabs>
          <w:tab w:val="num" w:pos="2574"/>
        </w:tabs>
        <w:ind w:left="2574" w:hanging="360"/>
      </w:pPr>
      <w:rPr>
        <w:rFonts w:hint="default"/>
      </w:rPr>
    </w:lvl>
    <w:lvl w:ilvl="4">
      <w:start w:val="1"/>
      <w:numFmt w:val="lowerLetter"/>
      <w:lvlText w:val="(%5)"/>
      <w:lvlJc w:val="left"/>
      <w:pPr>
        <w:tabs>
          <w:tab w:val="num" w:pos="2934"/>
        </w:tabs>
        <w:ind w:left="2934" w:hanging="360"/>
      </w:pPr>
      <w:rPr>
        <w:rFonts w:hint="default"/>
      </w:rPr>
    </w:lvl>
    <w:lvl w:ilvl="5">
      <w:start w:val="1"/>
      <w:numFmt w:val="lowerRoman"/>
      <w:lvlText w:val="(%6)"/>
      <w:lvlJc w:val="left"/>
      <w:pPr>
        <w:tabs>
          <w:tab w:val="num" w:pos="3294"/>
        </w:tabs>
        <w:ind w:left="3294" w:hanging="360"/>
      </w:pPr>
      <w:rPr>
        <w:rFonts w:hint="default"/>
      </w:rPr>
    </w:lvl>
    <w:lvl w:ilvl="6">
      <w:start w:val="1"/>
      <w:numFmt w:val="decimal"/>
      <w:lvlText w:val="%7."/>
      <w:lvlJc w:val="left"/>
      <w:pPr>
        <w:tabs>
          <w:tab w:val="num" w:pos="3654"/>
        </w:tabs>
        <w:ind w:left="3654" w:hanging="360"/>
      </w:pPr>
      <w:rPr>
        <w:rFonts w:hint="default"/>
      </w:rPr>
    </w:lvl>
    <w:lvl w:ilvl="7">
      <w:start w:val="1"/>
      <w:numFmt w:val="lowerLetter"/>
      <w:lvlText w:val="%8."/>
      <w:lvlJc w:val="left"/>
      <w:pPr>
        <w:tabs>
          <w:tab w:val="num" w:pos="4014"/>
        </w:tabs>
        <w:ind w:left="4014" w:hanging="360"/>
      </w:pPr>
      <w:rPr>
        <w:rFonts w:hint="default"/>
      </w:rPr>
    </w:lvl>
    <w:lvl w:ilvl="8">
      <w:start w:val="1"/>
      <w:numFmt w:val="lowerRoman"/>
      <w:lvlText w:val="%9."/>
      <w:lvlJc w:val="left"/>
      <w:pPr>
        <w:tabs>
          <w:tab w:val="num" w:pos="4374"/>
        </w:tabs>
        <w:ind w:left="4374" w:hanging="360"/>
      </w:pPr>
      <w:rPr>
        <w:rFonts w:hint="default"/>
      </w:rPr>
    </w:lvl>
  </w:abstractNum>
  <w:abstractNum w:abstractNumId="9">
    <w:nsid w:val="21FD2507"/>
    <w:multiLevelType w:val="singleLevel"/>
    <w:tmpl w:val="8E840754"/>
    <w:lvl w:ilvl="0">
      <w:start w:val="1"/>
      <w:numFmt w:val="lowerLetter"/>
      <w:pStyle w:val="Liste1alphabetisch"/>
      <w:lvlText w:val="%1)"/>
      <w:lvlJc w:val="left"/>
      <w:pPr>
        <w:tabs>
          <w:tab w:val="num" w:pos="1848"/>
        </w:tabs>
        <w:ind w:left="1848" w:hanging="357"/>
      </w:pPr>
      <w:rPr>
        <w:rFonts w:ascii="Arial" w:hAnsi="Arial" w:hint="default"/>
        <w:sz w:val="22"/>
      </w:rPr>
    </w:lvl>
  </w:abstractNum>
  <w:abstractNum w:abstractNumId="10">
    <w:nsid w:val="2818487E"/>
    <w:multiLevelType w:val="multilevel"/>
    <w:tmpl w:val="A43C4532"/>
    <w:lvl w:ilvl="0">
      <w:start w:val="1"/>
      <w:numFmt w:val="bullet"/>
      <w:lvlText w:val=""/>
      <w:lvlJc w:val="left"/>
      <w:pPr>
        <w:tabs>
          <w:tab w:val="num" w:pos="1916"/>
        </w:tabs>
        <w:ind w:left="1916" w:hanging="425"/>
      </w:pPr>
      <w:rPr>
        <w:rFonts w:ascii="Symbol" w:hAnsi="Symbol" w:hint="default"/>
        <w:color w:val="000000"/>
        <w:sz w:val="18"/>
      </w:rPr>
    </w:lvl>
    <w:lvl w:ilvl="1">
      <w:start w:val="1"/>
      <w:numFmt w:val="lowerLetter"/>
      <w:lvlText w:val="%2)"/>
      <w:lvlJc w:val="left"/>
      <w:pPr>
        <w:tabs>
          <w:tab w:val="num" w:pos="1854"/>
        </w:tabs>
        <w:ind w:left="1854" w:hanging="360"/>
      </w:pPr>
      <w:rPr>
        <w:rFonts w:hint="default"/>
      </w:rPr>
    </w:lvl>
    <w:lvl w:ilvl="2">
      <w:start w:val="1"/>
      <w:numFmt w:val="lowerRoman"/>
      <w:lvlText w:val="%3)"/>
      <w:lvlJc w:val="left"/>
      <w:pPr>
        <w:tabs>
          <w:tab w:val="num" w:pos="2214"/>
        </w:tabs>
        <w:ind w:left="2214" w:hanging="360"/>
      </w:pPr>
      <w:rPr>
        <w:rFonts w:hint="default"/>
      </w:rPr>
    </w:lvl>
    <w:lvl w:ilvl="3">
      <w:start w:val="1"/>
      <w:numFmt w:val="decimal"/>
      <w:lvlText w:val="(%4)"/>
      <w:lvlJc w:val="left"/>
      <w:pPr>
        <w:tabs>
          <w:tab w:val="num" w:pos="2574"/>
        </w:tabs>
        <w:ind w:left="2574" w:hanging="360"/>
      </w:pPr>
      <w:rPr>
        <w:rFonts w:hint="default"/>
      </w:rPr>
    </w:lvl>
    <w:lvl w:ilvl="4">
      <w:start w:val="1"/>
      <w:numFmt w:val="lowerLetter"/>
      <w:lvlText w:val="(%5)"/>
      <w:lvlJc w:val="left"/>
      <w:pPr>
        <w:tabs>
          <w:tab w:val="num" w:pos="2934"/>
        </w:tabs>
        <w:ind w:left="2934" w:hanging="360"/>
      </w:pPr>
      <w:rPr>
        <w:rFonts w:hint="default"/>
      </w:rPr>
    </w:lvl>
    <w:lvl w:ilvl="5">
      <w:start w:val="1"/>
      <w:numFmt w:val="lowerRoman"/>
      <w:lvlText w:val="(%6)"/>
      <w:lvlJc w:val="left"/>
      <w:pPr>
        <w:tabs>
          <w:tab w:val="num" w:pos="3294"/>
        </w:tabs>
        <w:ind w:left="3294" w:hanging="360"/>
      </w:pPr>
      <w:rPr>
        <w:rFonts w:hint="default"/>
      </w:rPr>
    </w:lvl>
    <w:lvl w:ilvl="6">
      <w:start w:val="1"/>
      <w:numFmt w:val="decimal"/>
      <w:lvlText w:val="%7."/>
      <w:lvlJc w:val="left"/>
      <w:pPr>
        <w:tabs>
          <w:tab w:val="num" w:pos="3654"/>
        </w:tabs>
        <w:ind w:left="3654" w:hanging="360"/>
      </w:pPr>
      <w:rPr>
        <w:rFonts w:hint="default"/>
      </w:rPr>
    </w:lvl>
    <w:lvl w:ilvl="7">
      <w:start w:val="1"/>
      <w:numFmt w:val="lowerLetter"/>
      <w:lvlText w:val="%8."/>
      <w:lvlJc w:val="left"/>
      <w:pPr>
        <w:tabs>
          <w:tab w:val="num" w:pos="4014"/>
        </w:tabs>
        <w:ind w:left="4014" w:hanging="360"/>
      </w:pPr>
      <w:rPr>
        <w:rFonts w:hint="default"/>
      </w:rPr>
    </w:lvl>
    <w:lvl w:ilvl="8">
      <w:start w:val="1"/>
      <w:numFmt w:val="lowerRoman"/>
      <w:lvlText w:val="%9."/>
      <w:lvlJc w:val="left"/>
      <w:pPr>
        <w:tabs>
          <w:tab w:val="num" w:pos="4374"/>
        </w:tabs>
        <w:ind w:left="4374" w:hanging="360"/>
      </w:pPr>
      <w:rPr>
        <w:rFonts w:hint="default"/>
      </w:rPr>
    </w:lvl>
  </w:abstractNum>
  <w:abstractNum w:abstractNumId="11">
    <w:nsid w:val="3B736497"/>
    <w:multiLevelType w:val="multilevel"/>
    <w:tmpl w:val="AF54AC70"/>
    <w:lvl w:ilvl="0">
      <w:start w:val="1"/>
      <w:numFmt w:val="bullet"/>
      <w:pStyle w:val="Liste1"/>
      <w:lvlText w:val="·"/>
      <w:lvlJc w:val="left"/>
      <w:pPr>
        <w:tabs>
          <w:tab w:val="num" w:pos="1848"/>
        </w:tabs>
        <w:ind w:left="1848" w:hanging="357"/>
      </w:pPr>
      <w:rPr>
        <w:rFonts w:ascii="Symbol" w:hAnsi="Symbol" w:hint="default"/>
        <w:color w:val="000000"/>
        <w:sz w:val="20"/>
      </w:rPr>
    </w:lvl>
    <w:lvl w:ilvl="1">
      <w:start w:val="1"/>
      <w:numFmt w:val="lowerLetter"/>
      <w:lvlText w:val="%2)"/>
      <w:lvlJc w:val="left"/>
      <w:pPr>
        <w:tabs>
          <w:tab w:val="num" w:pos="1854"/>
        </w:tabs>
        <w:ind w:left="1854" w:hanging="360"/>
      </w:pPr>
      <w:rPr>
        <w:rFonts w:hint="default"/>
      </w:rPr>
    </w:lvl>
    <w:lvl w:ilvl="2">
      <w:start w:val="1"/>
      <w:numFmt w:val="lowerRoman"/>
      <w:lvlText w:val="%3)"/>
      <w:lvlJc w:val="left"/>
      <w:pPr>
        <w:tabs>
          <w:tab w:val="num" w:pos="2214"/>
        </w:tabs>
        <w:ind w:left="2214" w:hanging="360"/>
      </w:pPr>
      <w:rPr>
        <w:rFonts w:hint="default"/>
      </w:rPr>
    </w:lvl>
    <w:lvl w:ilvl="3">
      <w:start w:val="1"/>
      <w:numFmt w:val="decimal"/>
      <w:lvlText w:val="(%4)"/>
      <w:lvlJc w:val="left"/>
      <w:pPr>
        <w:tabs>
          <w:tab w:val="num" w:pos="2574"/>
        </w:tabs>
        <w:ind w:left="2574" w:hanging="360"/>
      </w:pPr>
      <w:rPr>
        <w:rFonts w:hint="default"/>
      </w:rPr>
    </w:lvl>
    <w:lvl w:ilvl="4">
      <w:start w:val="1"/>
      <w:numFmt w:val="lowerLetter"/>
      <w:lvlText w:val="(%5)"/>
      <w:lvlJc w:val="left"/>
      <w:pPr>
        <w:tabs>
          <w:tab w:val="num" w:pos="2934"/>
        </w:tabs>
        <w:ind w:left="2934" w:hanging="360"/>
      </w:pPr>
      <w:rPr>
        <w:rFonts w:hint="default"/>
      </w:rPr>
    </w:lvl>
    <w:lvl w:ilvl="5">
      <w:start w:val="1"/>
      <w:numFmt w:val="lowerRoman"/>
      <w:lvlText w:val="(%6)"/>
      <w:lvlJc w:val="left"/>
      <w:pPr>
        <w:tabs>
          <w:tab w:val="num" w:pos="3294"/>
        </w:tabs>
        <w:ind w:left="3294" w:hanging="360"/>
      </w:pPr>
      <w:rPr>
        <w:rFonts w:hint="default"/>
      </w:rPr>
    </w:lvl>
    <w:lvl w:ilvl="6">
      <w:start w:val="1"/>
      <w:numFmt w:val="decimal"/>
      <w:lvlText w:val="%7."/>
      <w:lvlJc w:val="left"/>
      <w:pPr>
        <w:tabs>
          <w:tab w:val="num" w:pos="3654"/>
        </w:tabs>
        <w:ind w:left="3654" w:hanging="360"/>
      </w:pPr>
      <w:rPr>
        <w:rFonts w:hint="default"/>
      </w:rPr>
    </w:lvl>
    <w:lvl w:ilvl="7">
      <w:start w:val="1"/>
      <w:numFmt w:val="lowerLetter"/>
      <w:lvlText w:val="%8."/>
      <w:lvlJc w:val="left"/>
      <w:pPr>
        <w:tabs>
          <w:tab w:val="num" w:pos="4014"/>
        </w:tabs>
        <w:ind w:left="4014" w:hanging="360"/>
      </w:pPr>
      <w:rPr>
        <w:rFonts w:hint="default"/>
      </w:rPr>
    </w:lvl>
    <w:lvl w:ilvl="8">
      <w:start w:val="1"/>
      <w:numFmt w:val="lowerRoman"/>
      <w:lvlText w:val="%9."/>
      <w:lvlJc w:val="left"/>
      <w:pPr>
        <w:tabs>
          <w:tab w:val="num" w:pos="4374"/>
        </w:tabs>
        <w:ind w:left="4374" w:hanging="360"/>
      </w:pPr>
      <w:rPr>
        <w:rFonts w:hint="default"/>
      </w:rPr>
    </w:lvl>
  </w:abstractNum>
  <w:abstractNum w:abstractNumId="12">
    <w:nsid w:val="421012F6"/>
    <w:multiLevelType w:val="multilevel"/>
    <w:tmpl w:val="40D6C336"/>
    <w:lvl w:ilvl="0">
      <w:start w:val="1"/>
      <w:numFmt w:val="none"/>
      <w:lvlText w:val="BiTit."/>
      <w:lvlJc w:val="left"/>
      <w:pPr>
        <w:tabs>
          <w:tab w:val="num" w:pos="1494"/>
        </w:tabs>
        <w:ind w:left="1494" w:hanging="360"/>
      </w:pPr>
      <w:rPr>
        <w:rFonts w:ascii="Arial" w:hAnsi="Arial"/>
        <w:color w:val="FF0000"/>
        <w:sz w:val="12"/>
      </w:rPr>
    </w:lvl>
    <w:lvl w:ilvl="1">
      <w:start w:val="1"/>
      <w:numFmt w:val="lowerLetter"/>
      <w:lvlText w:val="%2)"/>
      <w:lvlJc w:val="left"/>
      <w:pPr>
        <w:tabs>
          <w:tab w:val="num" w:pos="1854"/>
        </w:tabs>
        <w:ind w:left="1854" w:hanging="360"/>
      </w:pPr>
    </w:lvl>
    <w:lvl w:ilvl="2">
      <w:start w:val="1"/>
      <w:numFmt w:val="lowerRoman"/>
      <w:lvlText w:val="%3)"/>
      <w:lvlJc w:val="left"/>
      <w:pPr>
        <w:tabs>
          <w:tab w:val="num" w:pos="2214"/>
        </w:tabs>
        <w:ind w:left="2214" w:hanging="360"/>
      </w:pPr>
    </w:lvl>
    <w:lvl w:ilvl="3">
      <w:start w:val="1"/>
      <w:numFmt w:val="decimal"/>
      <w:lvlText w:val="(%4)"/>
      <w:lvlJc w:val="left"/>
      <w:pPr>
        <w:tabs>
          <w:tab w:val="num" w:pos="2574"/>
        </w:tabs>
        <w:ind w:left="2574" w:hanging="360"/>
      </w:pPr>
    </w:lvl>
    <w:lvl w:ilvl="4">
      <w:start w:val="1"/>
      <w:numFmt w:val="lowerLetter"/>
      <w:lvlText w:val="(%5)"/>
      <w:lvlJc w:val="left"/>
      <w:pPr>
        <w:tabs>
          <w:tab w:val="num" w:pos="2934"/>
        </w:tabs>
        <w:ind w:left="2934" w:hanging="360"/>
      </w:pPr>
    </w:lvl>
    <w:lvl w:ilvl="5">
      <w:start w:val="1"/>
      <w:numFmt w:val="lowerRoman"/>
      <w:lvlText w:val="(%6)"/>
      <w:lvlJc w:val="left"/>
      <w:pPr>
        <w:tabs>
          <w:tab w:val="num" w:pos="3294"/>
        </w:tabs>
        <w:ind w:left="3294" w:hanging="360"/>
      </w:pPr>
    </w:lvl>
    <w:lvl w:ilvl="6">
      <w:start w:val="1"/>
      <w:numFmt w:val="decimal"/>
      <w:lvlText w:val="%7."/>
      <w:lvlJc w:val="left"/>
      <w:pPr>
        <w:tabs>
          <w:tab w:val="num" w:pos="3654"/>
        </w:tabs>
        <w:ind w:left="3654" w:hanging="360"/>
      </w:pPr>
    </w:lvl>
    <w:lvl w:ilvl="7">
      <w:start w:val="1"/>
      <w:numFmt w:val="lowerLetter"/>
      <w:lvlText w:val="%8."/>
      <w:lvlJc w:val="left"/>
      <w:pPr>
        <w:tabs>
          <w:tab w:val="num" w:pos="4014"/>
        </w:tabs>
        <w:ind w:left="4014" w:hanging="360"/>
      </w:pPr>
    </w:lvl>
    <w:lvl w:ilvl="8">
      <w:start w:val="1"/>
      <w:numFmt w:val="lowerRoman"/>
      <w:lvlText w:val="%9."/>
      <w:lvlJc w:val="left"/>
      <w:pPr>
        <w:tabs>
          <w:tab w:val="num" w:pos="4374"/>
        </w:tabs>
        <w:ind w:left="4374" w:hanging="360"/>
      </w:pPr>
    </w:lvl>
  </w:abstractNum>
  <w:abstractNum w:abstractNumId="13">
    <w:nsid w:val="44704FC4"/>
    <w:multiLevelType w:val="singleLevel"/>
    <w:tmpl w:val="04070001"/>
    <w:lvl w:ilvl="0">
      <w:start w:val="1"/>
      <w:numFmt w:val="bullet"/>
      <w:pStyle w:val="Textblock"/>
      <w:lvlText w:val=""/>
      <w:lvlJc w:val="left"/>
      <w:pPr>
        <w:tabs>
          <w:tab w:val="num" w:pos="360"/>
        </w:tabs>
        <w:ind w:left="360" w:hanging="360"/>
      </w:pPr>
      <w:rPr>
        <w:rFonts w:ascii="Symbol" w:hAnsi="Symbol" w:hint="default"/>
      </w:rPr>
    </w:lvl>
  </w:abstractNum>
  <w:abstractNum w:abstractNumId="14">
    <w:nsid w:val="44A956FA"/>
    <w:multiLevelType w:val="singleLevel"/>
    <w:tmpl w:val="2520969C"/>
    <w:lvl w:ilvl="0">
      <w:start w:val="1"/>
      <w:numFmt w:val="decimal"/>
      <w:lvlText w:val="%1."/>
      <w:lvlJc w:val="left"/>
      <w:pPr>
        <w:tabs>
          <w:tab w:val="num" w:pos="1491"/>
        </w:tabs>
        <w:ind w:left="1848" w:hanging="357"/>
      </w:pPr>
      <w:rPr>
        <w:rFonts w:ascii="Arial" w:hAnsi="Arial" w:cs="Arial"/>
        <w:b w:val="0"/>
        <w:i w:val="0"/>
        <w:color w:val="000000"/>
        <w:position w:val="0"/>
        <w:sz w:val="22"/>
        <w:u w:val="none"/>
      </w:rPr>
    </w:lvl>
  </w:abstractNum>
  <w:abstractNum w:abstractNumId="15">
    <w:nsid w:val="453549CE"/>
    <w:multiLevelType w:val="singleLevel"/>
    <w:tmpl w:val="04070017"/>
    <w:lvl w:ilvl="0">
      <w:start w:val="1"/>
      <w:numFmt w:val="lowerLetter"/>
      <w:lvlText w:val="%1)"/>
      <w:lvlJc w:val="left"/>
      <w:pPr>
        <w:tabs>
          <w:tab w:val="num" w:pos="1851"/>
        </w:tabs>
        <w:ind w:left="1851" w:hanging="360"/>
      </w:pPr>
      <w:rPr>
        <w:b w:val="0"/>
        <w:i w:val="0"/>
        <w:color w:val="000000"/>
        <w:position w:val="0"/>
        <w:sz w:val="22"/>
        <w:u w:val="none"/>
      </w:rPr>
    </w:lvl>
  </w:abstractNum>
  <w:abstractNum w:abstractNumId="16">
    <w:nsid w:val="59210701"/>
    <w:multiLevelType w:val="singleLevel"/>
    <w:tmpl w:val="5DEA536A"/>
    <w:lvl w:ilvl="0">
      <w:start w:val="1"/>
      <w:numFmt w:val="decimal"/>
      <w:pStyle w:val="Liste1numerisch"/>
      <w:lvlText w:val="%1."/>
      <w:lvlJc w:val="left"/>
      <w:pPr>
        <w:tabs>
          <w:tab w:val="num" w:pos="1848"/>
        </w:tabs>
        <w:ind w:left="1848" w:hanging="357"/>
      </w:pPr>
      <w:rPr>
        <w:rFonts w:ascii="Arial" w:hAnsi="Arial" w:hint="default"/>
        <w:b w:val="0"/>
        <w:i w:val="0"/>
        <w:sz w:val="22"/>
      </w:rPr>
    </w:lvl>
  </w:abstractNum>
  <w:abstractNum w:abstractNumId="17">
    <w:nsid w:val="5C43511D"/>
    <w:multiLevelType w:val="multilevel"/>
    <w:tmpl w:val="65E8E216"/>
    <w:lvl w:ilvl="0">
      <w:start w:val="1"/>
      <w:numFmt w:val="bullet"/>
      <w:pStyle w:val="Liste2"/>
      <w:lvlText w:val="·"/>
      <w:lvlJc w:val="left"/>
      <w:pPr>
        <w:tabs>
          <w:tab w:val="num" w:pos="3058"/>
        </w:tabs>
        <w:ind w:left="3058" w:hanging="358"/>
      </w:pPr>
      <w:rPr>
        <w:rFonts w:ascii="Symbol" w:hAnsi="Symbol" w:hint="default"/>
        <w:color w:val="000000"/>
        <w:sz w:val="20"/>
      </w:rPr>
    </w:lvl>
    <w:lvl w:ilvl="1">
      <w:start w:val="1"/>
      <w:numFmt w:val="lowerLetter"/>
      <w:lvlText w:val="%2)"/>
      <w:lvlJc w:val="left"/>
      <w:pPr>
        <w:tabs>
          <w:tab w:val="num" w:pos="3063"/>
        </w:tabs>
        <w:ind w:left="3063" w:hanging="360"/>
      </w:pPr>
      <w:rPr>
        <w:rFonts w:hint="default"/>
      </w:rPr>
    </w:lvl>
    <w:lvl w:ilvl="2">
      <w:start w:val="1"/>
      <w:numFmt w:val="lowerRoman"/>
      <w:lvlText w:val="%3)"/>
      <w:lvlJc w:val="left"/>
      <w:pPr>
        <w:tabs>
          <w:tab w:val="num" w:pos="3423"/>
        </w:tabs>
        <w:ind w:left="3423" w:hanging="360"/>
      </w:pPr>
      <w:rPr>
        <w:rFonts w:hint="default"/>
      </w:rPr>
    </w:lvl>
    <w:lvl w:ilvl="3">
      <w:start w:val="1"/>
      <w:numFmt w:val="decimal"/>
      <w:lvlText w:val="(%4)"/>
      <w:lvlJc w:val="left"/>
      <w:pPr>
        <w:tabs>
          <w:tab w:val="num" w:pos="3783"/>
        </w:tabs>
        <w:ind w:left="3783" w:hanging="360"/>
      </w:pPr>
      <w:rPr>
        <w:rFonts w:hint="default"/>
      </w:rPr>
    </w:lvl>
    <w:lvl w:ilvl="4">
      <w:start w:val="1"/>
      <w:numFmt w:val="lowerLetter"/>
      <w:lvlText w:val="(%5)"/>
      <w:lvlJc w:val="left"/>
      <w:pPr>
        <w:tabs>
          <w:tab w:val="num" w:pos="4143"/>
        </w:tabs>
        <w:ind w:left="4143" w:hanging="360"/>
      </w:pPr>
      <w:rPr>
        <w:rFonts w:hint="default"/>
      </w:rPr>
    </w:lvl>
    <w:lvl w:ilvl="5">
      <w:start w:val="1"/>
      <w:numFmt w:val="lowerRoman"/>
      <w:lvlText w:val="(%6)"/>
      <w:lvlJc w:val="left"/>
      <w:pPr>
        <w:tabs>
          <w:tab w:val="num" w:pos="4503"/>
        </w:tabs>
        <w:ind w:left="4503" w:hanging="360"/>
      </w:pPr>
      <w:rPr>
        <w:rFonts w:hint="default"/>
      </w:rPr>
    </w:lvl>
    <w:lvl w:ilvl="6">
      <w:start w:val="1"/>
      <w:numFmt w:val="decimal"/>
      <w:lvlText w:val="%7."/>
      <w:lvlJc w:val="left"/>
      <w:pPr>
        <w:tabs>
          <w:tab w:val="num" w:pos="4863"/>
        </w:tabs>
        <w:ind w:left="4863" w:hanging="360"/>
      </w:pPr>
      <w:rPr>
        <w:rFonts w:hint="default"/>
      </w:rPr>
    </w:lvl>
    <w:lvl w:ilvl="7">
      <w:start w:val="1"/>
      <w:numFmt w:val="lowerLetter"/>
      <w:lvlText w:val="%8."/>
      <w:lvlJc w:val="left"/>
      <w:pPr>
        <w:tabs>
          <w:tab w:val="num" w:pos="5223"/>
        </w:tabs>
        <w:ind w:left="5223" w:hanging="360"/>
      </w:pPr>
      <w:rPr>
        <w:rFonts w:hint="default"/>
      </w:rPr>
    </w:lvl>
    <w:lvl w:ilvl="8">
      <w:start w:val="1"/>
      <w:numFmt w:val="lowerRoman"/>
      <w:lvlText w:val="%9."/>
      <w:lvlJc w:val="left"/>
      <w:pPr>
        <w:tabs>
          <w:tab w:val="num" w:pos="5583"/>
        </w:tabs>
        <w:ind w:left="5583" w:hanging="360"/>
      </w:pPr>
      <w:rPr>
        <w:rFonts w:hint="default"/>
      </w:rPr>
    </w:lvl>
  </w:abstractNum>
  <w:abstractNum w:abstractNumId="18">
    <w:nsid w:val="74827550"/>
    <w:multiLevelType w:val="multilevel"/>
    <w:tmpl w:val="EC7A81F2"/>
    <w:lvl w:ilvl="0">
      <w:start w:val="1"/>
      <w:numFmt w:val="none"/>
      <w:lvlText w:val="Z3."/>
      <w:lvlJc w:val="left"/>
      <w:pPr>
        <w:tabs>
          <w:tab w:val="num" w:pos="1494"/>
        </w:tabs>
        <w:ind w:left="1494" w:hanging="360"/>
      </w:pPr>
      <w:rPr>
        <w:rFonts w:ascii="Arial" w:hAnsi="Arial" w:hint="default"/>
        <w:color w:val="FF0000"/>
        <w:sz w:val="12"/>
      </w:rPr>
    </w:lvl>
    <w:lvl w:ilvl="1">
      <w:start w:val="1"/>
      <w:numFmt w:val="lowerLetter"/>
      <w:lvlText w:val="%2)"/>
      <w:lvlJc w:val="left"/>
      <w:pPr>
        <w:tabs>
          <w:tab w:val="num" w:pos="1854"/>
        </w:tabs>
        <w:ind w:left="1854" w:hanging="360"/>
      </w:pPr>
      <w:rPr>
        <w:rFonts w:hint="default"/>
      </w:rPr>
    </w:lvl>
    <w:lvl w:ilvl="2">
      <w:start w:val="1"/>
      <w:numFmt w:val="lowerRoman"/>
      <w:lvlText w:val="%3)"/>
      <w:lvlJc w:val="left"/>
      <w:pPr>
        <w:tabs>
          <w:tab w:val="num" w:pos="2214"/>
        </w:tabs>
        <w:ind w:left="2214" w:hanging="360"/>
      </w:pPr>
      <w:rPr>
        <w:rFonts w:hint="default"/>
      </w:rPr>
    </w:lvl>
    <w:lvl w:ilvl="3">
      <w:start w:val="1"/>
      <w:numFmt w:val="none"/>
      <w:lvlText w:val="Z3."/>
      <w:lvlJc w:val="left"/>
      <w:pPr>
        <w:tabs>
          <w:tab w:val="num" w:pos="2574"/>
        </w:tabs>
        <w:ind w:left="2574" w:hanging="360"/>
      </w:pPr>
      <w:rPr>
        <w:rFonts w:ascii="Arial" w:hAnsi="Arial" w:hint="default"/>
        <w:color w:val="FF0000"/>
        <w:sz w:val="12"/>
      </w:rPr>
    </w:lvl>
    <w:lvl w:ilvl="4">
      <w:start w:val="1"/>
      <w:numFmt w:val="lowerLetter"/>
      <w:lvlText w:val="(%5)"/>
      <w:lvlJc w:val="left"/>
      <w:pPr>
        <w:tabs>
          <w:tab w:val="num" w:pos="2934"/>
        </w:tabs>
        <w:ind w:left="2934" w:hanging="360"/>
      </w:pPr>
      <w:rPr>
        <w:rFonts w:hint="default"/>
      </w:rPr>
    </w:lvl>
    <w:lvl w:ilvl="5">
      <w:start w:val="1"/>
      <w:numFmt w:val="lowerRoman"/>
      <w:lvlText w:val="(%6)"/>
      <w:lvlJc w:val="left"/>
      <w:pPr>
        <w:tabs>
          <w:tab w:val="num" w:pos="3294"/>
        </w:tabs>
        <w:ind w:left="3294" w:hanging="360"/>
      </w:pPr>
      <w:rPr>
        <w:rFonts w:hint="default"/>
      </w:rPr>
    </w:lvl>
    <w:lvl w:ilvl="6">
      <w:start w:val="1"/>
      <w:numFmt w:val="decimal"/>
      <w:lvlText w:val="%7."/>
      <w:lvlJc w:val="left"/>
      <w:pPr>
        <w:tabs>
          <w:tab w:val="num" w:pos="3654"/>
        </w:tabs>
        <w:ind w:left="3654" w:hanging="360"/>
      </w:pPr>
      <w:rPr>
        <w:rFonts w:hint="default"/>
      </w:rPr>
    </w:lvl>
    <w:lvl w:ilvl="7">
      <w:start w:val="1"/>
      <w:numFmt w:val="lowerLetter"/>
      <w:lvlText w:val="%8."/>
      <w:lvlJc w:val="left"/>
      <w:pPr>
        <w:tabs>
          <w:tab w:val="num" w:pos="4014"/>
        </w:tabs>
        <w:ind w:left="4014" w:hanging="360"/>
      </w:pPr>
      <w:rPr>
        <w:rFonts w:hint="default"/>
      </w:rPr>
    </w:lvl>
    <w:lvl w:ilvl="8">
      <w:start w:val="1"/>
      <w:numFmt w:val="lowerRoman"/>
      <w:lvlText w:val="%9."/>
      <w:lvlJc w:val="left"/>
      <w:pPr>
        <w:tabs>
          <w:tab w:val="num" w:pos="4374"/>
        </w:tabs>
        <w:ind w:left="4374" w:hanging="360"/>
      </w:pPr>
      <w:rPr>
        <w:rFonts w:hint="default"/>
      </w:rPr>
    </w:lvl>
  </w:abstractNum>
  <w:abstractNum w:abstractNumId="19">
    <w:nsid w:val="7569037D"/>
    <w:multiLevelType w:val="singleLevel"/>
    <w:tmpl w:val="842020D4"/>
    <w:lvl w:ilvl="0">
      <w:start w:val="1"/>
      <w:numFmt w:val="decimal"/>
      <w:lvlText w:val="%1."/>
      <w:lvlJc w:val="left"/>
      <w:pPr>
        <w:tabs>
          <w:tab w:val="num" w:pos="1491"/>
        </w:tabs>
        <w:ind w:left="1848" w:hanging="357"/>
      </w:pPr>
      <w:rPr>
        <w:rFonts w:ascii="Arial" w:hAnsi="Arial" w:cs="Arial"/>
        <w:b w:val="0"/>
        <w:i w:val="0"/>
        <w:color w:val="000000"/>
        <w:position w:val="0"/>
        <w:sz w:val="22"/>
        <w:u w:val="none"/>
      </w:rPr>
    </w:lvl>
  </w:abstractNum>
  <w:abstractNum w:abstractNumId="20">
    <w:nsid w:val="77346665"/>
    <w:multiLevelType w:val="multilevel"/>
    <w:tmpl w:val="A43C4532"/>
    <w:lvl w:ilvl="0">
      <w:start w:val="1"/>
      <w:numFmt w:val="bullet"/>
      <w:lvlText w:val=""/>
      <w:lvlJc w:val="left"/>
      <w:pPr>
        <w:tabs>
          <w:tab w:val="num" w:pos="1916"/>
        </w:tabs>
        <w:ind w:left="1916" w:hanging="425"/>
      </w:pPr>
      <w:rPr>
        <w:rFonts w:ascii="Symbol" w:hAnsi="Symbol" w:hint="default"/>
        <w:color w:val="000000"/>
        <w:sz w:val="18"/>
      </w:rPr>
    </w:lvl>
    <w:lvl w:ilvl="1">
      <w:start w:val="1"/>
      <w:numFmt w:val="lowerLetter"/>
      <w:lvlText w:val="%2)"/>
      <w:lvlJc w:val="left"/>
      <w:pPr>
        <w:tabs>
          <w:tab w:val="num" w:pos="1854"/>
        </w:tabs>
        <w:ind w:left="1854" w:hanging="360"/>
      </w:pPr>
      <w:rPr>
        <w:rFonts w:hint="default"/>
      </w:rPr>
    </w:lvl>
    <w:lvl w:ilvl="2">
      <w:start w:val="1"/>
      <w:numFmt w:val="lowerRoman"/>
      <w:lvlText w:val="%3)"/>
      <w:lvlJc w:val="left"/>
      <w:pPr>
        <w:tabs>
          <w:tab w:val="num" w:pos="2214"/>
        </w:tabs>
        <w:ind w:left="2214" w:hanging="360"/>
      </w:pPr>
      <w:rPr>
        <w:rFonts w:hint="default"/>
      </w:rPr>
    </w:lvl>
    <w:lvl w:ilvl="3">
      <w:start w:val="1"/>
      <w:numFmt w:val="decimal"/>
      <w:lvlText w:val="(%4)"/>
      <w:lvlJc w:val="left"/>
      <w:pPr>
        <w:tabs>
          <w:tab w:val="num" w:pos="2574"/>
        </w:tabs>
        <w:ind w:left="2574" w:hanging="360"/>
      </w:pPr>
      <w:rPr>
        <w:rFonts w:hint="default"/>
      </w:rPr>
    </w:lvl>
    <w:lvl w:ilvl="4">
      <w:start w:val="1"/>
      <w:numFmt w:val="lowerLetter"/>
      <w:lvlText w:val="(%5)"/>
      <w:lvlJc w:val="left"/>
      <w:pPr>
        <w:tabs>
          <w:tab w:val="num" w:pos="2934"/>
        </w:tabs>
        <w:ind w:left="2934" w:hanging="360"/>
      </w:pPr>
      <w:rPr>
        <w:rFonts w:hint="default"/>
      </w:rPr>
    </w:lvl>
    <w:lvl w:ilvl="5">
      <w:start w:val="1"/>
      <w:numFmt w:val="lowerRoman"/>
      <w:lvlText w:val="(%6)"/>
      <w:lvlJc w:val="left"/>
      <w:pPr>
        <w:tabs>
          <w:tab w:val="num" w:pos="3294"/>
        </w:tabs>
        <w:ind w:left="3294" w:hanging="360"/>
      </w:pPr>
      <w:rPr>
        <w:rFonts w:hint="default"/>
      </w:rPr>
    </w:lvl>
    <w:lvl w:ilvl="6">
      <w:start w:val="1"/>
      <w:numFmt w:val="decimal"/>
      <w:lvlText w:val="%7."/>
      <w:lvlJc w:val="left"/>
      <w:pPr>
        <w:tabs>
          <w:tab w:val="num" w:pos="3654"/>
        </w:tabs>
        <w:ind w:left="3654" w:hanging="360"/>
      </w:pPr>
      <w:rPr>
        <w:rFonts w:hint="default"/>
      </w:rPr>
    </w:lvl>
    <w:lvl w:ilvl="7">
      <w:start w:val="1"/>
      <w:numFmt w:val="lowerLetter"/>
      <w:lvlText w:val="%8."/>
      <w:lvlJc w:val="left"/>
      <w:pPr>
        <w:tabs>
          <w:tab w:val="num" w:pos="4014"/>
        </w:tabs>
        <w:ind w:left="4014" w:hanging="360"/>
      </w:pPr>
      <w:rPr>
        <w:rFonts w:hint="default"/>
      </w:rPr>
    </w:lvl>
    <w:lvl w:ilvl="8">
      <w:start w:val="1"/>
      <w:numFmt w:val="lowerRoman"/>
      <w:lvlText w:val="%9."/>
      <w:lvlJc w:val="left"/>
      <w:pPr>
        <w:tabs>
          <w:tab w:val="num" w:pos="4374"/>
        </w:tabs>
        <w:ind w:left="4374" w:hanging="360"/>
      </w:pPr>
      <w:rPr>
        <w:rFonts w:hint="default"/>
      </w:rPr>
    </w:lvl>
  </w:abstractNum>
  <w:abstractNum w:abstractNumId="21">
    <w:nsid w:val="7B0C5945"/>
    <w:multiLevelType w:val="multilevel"/>
    <w:tmpl w:val="C0946D08"/>
    <w:lvl w:ilvl="0">
      <w:start w:val="1"/>
      <w:numFmt w:val="none"/>
      <w:lvlText w:val="Txt."/>
      <w:lvlJc w:val="left"/>
      <w:pPr>
        <w:tabs>
          <w:tab w:val="num" w:pos="1494"/>
        </w:tabs>
        <w:ind w:left="1494" w:hanging="360"/>
      </w:pPr>
      <w:rPr>
        <w:rFonts w:ascii="Arial" w:hAnsi="Arial"/>
        <w:color w:val="FF0000"/>
        <w:sz w:val="12"/>
      </w:rPr>
    </w:lvl>
    <w:lvl w:ilvl="1">
      <w:start w:val="1"/>
      <w:numFmt w:val="lowerLetter"/>
      <w:lvlText w:val="%2)"/>
      <w:lvlJc w:val="left"/>
      <w:pPr>
        <w:tabs>
          <w:tab w:val="num" w:pos="1854"/>
        </w:tabs>
        <w:ind w:left="1854" w:hanging="360"/>
      </w:pPr>
    </w:lvl>
    <w:lvl w:ilvl="2">
      <w:start w:val="1"/>
      <w:numFmt w:val="lowerRoman"/>
      <w:lvlText w:val="%3)"/>
      <w:lvlJc w:val="left"/>
      <w:pPr>
        <w:tabs>
          <w:tab w:val="num" w:pos="2214"/>
        </w:tabs>
        <w:ind w:left="2214" w:hanging="360"/>
      </w:pPr>
    </w:lvl>
    <w:lvl w:ilvl="3">
      <w:start w:val="1"/>
      <w:numFmt w:val="decimal"/>
      <w:lvlText w:val="(%4)"/>
      <w:lvlJc w:val="left"/>
      <w:pPr>
        <w:tabs>
          <w:tab w:val="num" w:pos="2574"/>
        </w:tabs>
        <w:ind w:left="2574" w:hanging="360"/>
      </w:pPr>
    </w:lvl>
    <w:lvl w:ilvl="4">
      <w:start w:val="1"/>
      <w:numFmt w:val="lowerLetter"/>
      <w:lvlText w:val="(%5)"/>
      <w:lvlJc w:val="left"/>
      <w:pPr>
        <w:tabs>
          <w:tab w:val="num" w:pos="2934"/>
        </w:tabs>
        <w:ind w:left="2934" w:hanging="360"/>
      </w:pPr>
    </w:lvl>
    <w:lvl w:ilvl="5">
      <w:start w:val="1"/>
      <w:numFmt w:val="lowerRoman"/>
      <w:lvlText w:val="(%6)"/>
      <w:lvlJc w:val="left"/>
      <w:pPr>
        <w:tabs>
          <w:tab w:val="num" w:pos="3294"/>
        </w:tabs>
        <w:ind w:left="3294" w:hanging="360"/>
      </w:pPr>
    </w:lvl>
    <w:lvl w:ilvl="6">
      <w:start w:val="1"/>
      <w:numFmt w:val="decimal"/>
      <w:lvlText w:val="%7."/>
      <w:lvlJc w:val="left"/>
      <w:pPr>
        <w:tabs>
          <w:tab w:val="num" w:pos="3654"/>
        </w:tabs>
        <w:ind w:left="3654" w:hanging="360"/>
      </w:pPr>
    </w:lvl>
    <w:lvl w:ilvl="7">
      <w:start w:val="1"/>
      <w:numFmt w:val="lowerLetter"/>
      <w:lvlText w:val="%8."/>
      <w:lvlJc w:val="left"/>
      <w:pPr>
        <w:tabs>
          <w:tab w:val="num" w:pos="4014"/>
        </w:tabs>
        <w:ind w:left="4014" w:hanging="360"/>
      </w:pPr>
    </w:lvl>
    <w:lvl w:ilvl="8">
      <w:start w:val="1"/>
      <w:numFmt w:val="lowerRoman"/>
      <w:lvlText w:val="%9."/>
      <w:lvlJc w:val="left"/>
      <w:pPr>
        <w:tabs>
          <w:tab w:val="num" w:pos="4374"/>
        </w:tabs>
        <w:ind w:left="4374" w:hanging="360"/>
      </w:pPr>
    </w:lvl>
  </w:abstractNum>
  <w:num w:numId="1">
    <w:abstractNumId w:val="13"/>
  </w:num>
  <w:num w:numId="2">
    <w:abstractNumId w:val="11"/>
  </w:num>
  <w:num w:numId="3">
    <w:abstractNumId w:val="16"/>
  </w:num>
  <w:num w:numId="4">
    <w:abstractNumId w:val="1"/>
  </w:num>
  <w:num w:numId="5">
    <w:abstractNumId w:val="2"/>
  </w:num>
  <w:num w:numId="6">
    <w:abstractNumId w:val="6"/>
  </w:num>
  <w:num w:numId="7">
    <w:abstractNumId w:val="3"/>
  </w:num>
  <w:num w:numId="8">
    <w:abstractNumId w:val="17"/>
  </w:num>
  <w:num w:numId="9">
    <w:abstractNumId w:val="5"/>
  </w:num>
  <w:num w:numId="10">
    <w:abstractNumId w:val="0"/>
  </w:num>
  <w:num w:numId="11">
    <w:abstractNumId w:val="4"/>
  </w:num>
  <w:num w:numId="12">
    <w:abstractNumId w:val="9"/>
  </w:num>
  <w:num w:numId="13">
    <w:abstractNumId w:val="8"/>
  </w:num>
  <w:num w:numId="14">
    <w:abstractNumId w:val="10"/>
  </w:num>
  <w:num w:numId="15">
    <w:abstractNumId w:val="20"/>
  </w:num>
  <w:num w:numId="16">
    <w:abstractNumId w:val="18"/>
  </w:num>
  <w:num w:numId="17">
    <w:abstractNumId w:val="15"/>
  </w:num>
  <w:num w:numId="18">
    <w:abstractNumId w:val="21"/>
  </w:num>
  <w:num w:numId="19">
    <w:abstractNumId w:val="12"/>
  </w:num>
  <w:num w:numId="20">
    <w:abstractNumId w:val="7"/>
  </w:num>
  <w:num w:numId="21">
    <w:abstractNumId w:val="14"/>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1D18"/>
    <w:rsid w:val="00000F19"/>
    <w:rsid w:val="000013D4"/>
    <w:rsid w:val="0001179E"/>
    <w:rsid w:val="0003762F"/>
    <w:rsid w:val="000407D4"/>
    <w:rsid w:val="000431B0"/>
    <w:rsid w:val="00054D01"/>
    <w:rsid w:val="000A447C"/>
    <w:rsid w:val="000A7F0D"/>
    <w:rsid w:val="000D5C3F"/>
    <w:rsid w:val="000E0F21"/>
    <w:rsid w:val="000E3945"/>
    <w:rsid w:val="000F4B57"/>
    <w:rsid w:val="000F64E4"/>
    <w:rsid w:val="001113E0"/>
    <w:rsid w:val="0013023F"/>
    <w:rsid w:val="00146C45"/>
    <w:rsid w:val="00163D59"/>
    <w:rsid w:val="00164206"/>
    <w:rsid w:val="00171AA2"/>
    <w:rsid w:val="00175201"/>
    <w:rsid w:val="00181ED3"/>
    <w:rsid w:val="00192261"/>
    <w:rsid w:val="001D012F"/>
    <w:rsid w:val="001E5429"/>
    <w:rsid w:val="002322ED"/>
    <w:rsid w:val="002500DC"/>
    <w:rsid w:val="00282EC2"/>
    <w:rsid w:val="0028757B"/>
    <w:rsid w:val="00297FCE"/>
    <w:rsid w:val="002A21FB"/>
    <w:rsid w:val="002D5686"/>
    <w:rsid w:val="00331861"/>
    <w:rsid w:val="003B1CF8"/>
    <w:rsid w:val="003D1C2E"/>
    <w:rsid w:val="003E5C85"/>
    <w:rsid w:val="003F4410"/>
    <w:rsid w:val="003F766D"/>
    <w:rsid w:val="004039F0"/>
    <w:rsid w:val="00411D18"/>
    <w:rsid w:val="00436D0D"/>
    <w:rsid w:val="00447A0B"/>
    <w:rsid w:val="00457FFA"/>
    <w:rsid w:val="00482F41"/>
    <w:rsid w:val="0049432A"/>
    <w:rsid w:val="004D7F85"/>
    <w:rsid w:val="004F3B5D"/>
    <w:rsid w:val="005107B3"/>
    <w:rsid w:val="00524774"/>
    <w:rsid w:val="00524E56"/>
    <w:rsid w:val="005800D5"/>
    <w:rsid w:val="00586A67"/>
    <w:rsid w:val="005A646C"/>
    <w:rsid w:val="005C5DD0"/>
    <w:rsid w:val="005E714E"/>
    <w:rsid w:val="005F0EB3"/>
    <w:rsid w:val="00603EE8"/>
    <w:rsid w:val="00625D86"/>
    <w:rsid w:val="006305B7"/>
    <w:rsid w:val="0063231E"/>
    <w:rsid w:val="00680487"/>
    <w:rsid w:val="0069473D"/>
    <w:rsid w:val="006962A3"/>
    <w:rsid w:val="006B1D4F"/>
    <w:rsid w:val="006B1E1D"/>
    <w:rsid w:val="006F381E"/>
    <w:rsid w:val="00705CEA"/>
    <w:rsid w:val="00717F11"/>
    <w:rsid w:val="00745765"/>
    <w:rsid w:val="00777298"/>
    <w:rsid w:val="00781E6D"/>
    <w:rsid w:val="00791F84"/>
    <w:rsid w:val="007B0532"/>
    <w:rsid w:val="007B6554"/>
    <w:rsid w:val="0080693D"/>
    <w:rsid w:val="008105D1"/>
    <w:rsid w:val="00812205"/>
    <w:rsid w:val="00872016"/>
    <w:rsid w:val="00884FD4"/>
    <w:rsid w:val="0089370A"/>
    <w:rsid w:val="009623E0"/>
    <w:rsid w:val="009833A8"/>
    <w:rsid w:val="00993F74"/>
    <w:rsid w:val="009A526E"/>
    <w:rsid w:val="009A7B99"/>
    <w:rsid w:val="009C24F4"/>
    <w:rsid w:val="00A04E21"/>
    <w:rsid w:val="00A10D72"/>
    <w:rsid w:val="00A66100"/>
    <w:rsid w:val="00A759AE"/>
    <w:rsid w:val="00AE08E1"/>
    <w:rsid w:val="00AE144C"/>
    <w:rsid w:val="00B23AEA"/>
    <w:rsid w:val="00B26D8D"/>
    <w:rsid w:val="00B31661"/>
    <w:rsid w:val="00B34CBE"/>
    <w:rsid w:val="00B56BEC"/>
    <w:rsid w:val="00B778EB"/>
    <w:rsid w:val="00B84DB0"/>
    <w:rsid w:val="00B93C30"/>
    <w:rsid w:val="00BC0DE6"/>
    <w:rsid w:val="00BF6278"/>
    <w:rsid w:val="00C27529"/>
    <w:rsid w:val="00C35F5A"/>
    <w:rsid w:val="00C375E9"/>
    <w:rsid w:val="00C412E6"/>
    <w:rsid w:val="00C417F0"/>
    <w:rsid w:val="00C61490"/>
    <w:rsid w:val="00CF5121"/>
    <w:rsid w:val="00D16D77"/>
    <w:rsid w:val="00D2031A"/>
    <w:rsid w:val="00D24F77"/>
    <w:rsid w:val="00D27663"/>
    <w:rsid w:val="00D2775B"/>
    <w:rsid w:val="00D904AC"/>
    <w:rsid w:val="00DA2F50"/>
    <w:rsid w:val="00DF2431"/>
    <w:rsid w:val="00E03828"/>
    <w:rsid w:val="00E0793C"/>
    <w:rsid w:val="00E30E8E"/>
    <w:rsid w:val="00E36F08"/>
    <w:rsid w:val="00E54FBF"/>
    <w:rsid w:val="00E92FEF"/>
    <w:rsid w:val="00EB0267"/>
    <w:rsid w:val="00EC0574"/>
    <w:rsid w:val="00ED065C"/>
    <w:rsid w:val="00EE531B"/>
    <w:rsid w:val="00EF1BCA"/>
    <w:rsid w:val="00F12886"/>
    <w:rsid w:val="00F14467"/>
    <w:rsid w:val="00F26956"/>
    <w:rsid w:val="00F45EE2"/>
    <w:rsid w:val="00F700FD"/>
    <w:rsid w:val="00FD41BA"/>
    <w:rsid w:val="00FD6074"/>
    <w:rsid w:val="00FE716C"/>
    <w:rsid w:val="00FF49E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A759AE"/>
    <w:rPr>
      <w:sz w:val="24"/>
      <w:szCs w:val="24"/>
    </w:rPr>
  </w:style>
  <w:style w:type="paragraph" w:styleId="berschrift1">
    <w:name w:val="heading 1"/>
    <w:basedOn w:val="Standard"/>
    <w:next w:val="Standard"/>
    <w:qFormat/>
    <w:pPr>
      <w:keepNext/>
      <w:jc w:val="right"/>
      <w:outlineLvl w:val="0"/>
    </w:pPr>
    <w:rPr>
      <w:rFonts w:ascii="Arial" w:hAnsi="Arial"/>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pPr>
      <w:jc w:val="center"/>
    </w:pPr>
    <w:rPr>
      <w:rFonts w:ascii="Arial" w:hAnsi="Arial"/>
      <w:b/>
    </w:rPr>
  </w:style>
  <w:style w:type="paragraph" w:styleId="Dokumentstruktur">
    <w:name w:val="Document Map"/>
    <w:basedOn w:val="Standard"/>
    <w:semiHidden/>
    <w:rsid w:val="00411D18"/>
    <w:pPr>
      <w:shd w:val="clear" w:color="auto" w:fill="000080"/>
    </w:pPr>
    <w:rPr>
      <w:rFonts w:ascii="Tahoma" w:hAnsi="Tahoma" w:cs="Tahoma"/>
    </w:rPr>
  </w:style>
  <w:style w:type="paragraph" w:styleId="Kopfzeile">
    <w:name w:val="header"/>
    <w:basedOn w:val="Standard"/>
    <w:rsid w:val="000D5C3F"/>
    <w:pPr>
      <w:tabs>
        <w:tab w:val="center" w:pos="4536"/>
        <w:tab w:val="right" w:pos="9072"/>
      </w:tabs>
    </w:pPr>
  </w:style>
  <w:style w:type="paragraph" w:styleId="Fuzeile">
    <w:name w:val="footer"/>
    <w:basedOn w:val="Standard"/>
    <w:rsid w:val="000D5C3F"/>
    <w:pPr>
      <w:tabs>
        <w:tab w:val="center" w:pos="4536"/>
        <w:tab w:val="right" w:pos="9072"/>
      </w:tabs>
    </w:pPr>
  </w:style>
  <w:style w:type="character" w:styleId="Seitenzahl">
    <w:name w:val="page number"/>
    <w:basedOn w:val="Absatz-Standardschriftart"/>
    <w:rsid w:val="000D5C3F"/>
  </w:style>
  <w:style w:type="paragraph" w:customStyle="1" w:styleId="Textblock">
    <w:name w:val="Textblock"/>
    <w:basedOn w:val="Standard"/>
    <w:rsid w:val="006F381E"/>
    <w:pPr>
      <w:numPr>
        <w:numId w:val="1"/>
      </w:numPr>
      <w:tabs>
        <w:tab w:val="left" w:pos="0"/>
      </w:tabs>
      <w:spacing w:before="120" w:after="120" w:line="300" w:lineRule="auto"/>
      <w:ind w:left="1491" w:hanging="357"/>
    </w:pPr>
    <w:rPr>
      <w:rFonts w:ascii="Arial" w:hAnsi="Arial"/>
      <w:color w:val="000000"/>
      <w:sz w:val="22"/>
    </w:rPr>
  </w:style>
  <w:style w:type="character" w:customStyle="1" w:styleId="Hervorgehoben">
    <w:name w:val="Hervorgehoben"/>
    <w:rsid w:val="00D16D77"/>
    <w:rPr>
      <w:b/>
      <w:i/>
      <w:color w:val="008000"/>
    </w:rPr>
  </w:style>
  <w:style w:type="character" w:styleId="Fett">
    <w:name w:val="Strong"/>
    <w:qFormat/>
    <w:rsid w:val="001E5429"/>
    <w:rPr>
      <w:b/>
      <w:bCs/>
      <w:color w:val="008000"/>
    </w:rPr>
  </w:style>
  <w:style w:type="paragraph" w:customStyle="1" w:styleId="Liste1">
    <w:name w:val="Liste 1"/>
    <w:basedOn w:val="Standard"/>
    <w:rsid w:val="005C5DD0"/>
    <w:pPr>
      <w:numPr>
        <w:numId w:val="2"/>
      </w:numPr>
      <w:tabs>
        <w:tab w:val="clear" w:pos="1848"/>
        <w:tab w:val="left" w:pos="1491"/>
      </w:tabs>
      <w:spacing w:before="40" w:after="40" w:line="300" w:lineRule="auto"/>
    </w:pPr>
    <w:rPr>
      <w:rFonts w:ascii="Arial" w:hAnsi="Arial"/>
      <w:color w:val="000000"/>
      <w:sz w:val="22"/>
    </w:rPr>
  </w:style>
  <w:style w:type="paragraph" w:customStyle="1" w:styleId="Liste1numerisch">
    <w:name w:val="Liste 1 numerisch"/>
    <w:rsid w:val="005E714E"/>
    <w:pPr>
      <w:numPr>
        <w:numId w:val="3"/>
      </w:numPr>
      <w:tabs>
        <w:tab w:val="clear" w:pos="1848"/>
        <w:tab w:val="left" w:pos="1491"/>
      </w:tabs>
      <w:spacing w:before="40" w:after="40" w:line="300" w:lineRule="auto"/>
    </w:pPr>
    <w:rPr>
      <w:rFonts w:ascii="Arial" w:hAnsi="Arial"/>
      <w:color w:val="000000"/>
      <w:sz w:val="22"/>
    </w:rPr>
  </w:style>
  <w:style w:type="paragraph" w:customStyle="1" w:styleId="Liste1manuell">
    <w:name w:val="Liste 1 manuell"/>
    <w:basedOn w:val="Standard"/>
    <w:rsid w:val="00CF5121"/>
    <w:pPr>
      <w:numPr>
        <w:numId w:val="4"/>
      </w:numPr>
      <w:tabs>
        <w:tab w:val="num" w:pos="1891"/>
        <w:tab w:val="left" w:pos="1928"/>
      </w:tabs>
      <w:spacing w:before="40" w:after="40" w:line="300" w:lineRule="auto"/>
      <w:ind w:left="1888" w:hanging="357"/>
    </w:pPr>
    <w:rPr>
      <w:rFonts w:ascii="Arial" w:hAnsi="Arial" w:cs="Arial"/>
      <w:color w:val="000000"/>
      <w:sz w:val="22"/>
      <w:szCs w:val="22"/>
    </w:rPr>
  </w:style>
  <w:style w:type="paragraph" w:customStyle="1" w:styleId="Liste1fortsetzen">
    <w:name w:val="Liste 1 fortsetzen"/>
    <w:basedOn w:val="Standard"/>
    <w:rsid w:val="00CF5121"/>
    <w:pPr>
      <w:numPr>
        <w:numId w:val="5"/>
      </w:numPr>
      <w:tabs>
        <w:tab w:val="num" w:pos="1891"/>
        <w:tab w:val="left" w:pos="1928"/>
      </w:tabs>
      <w:spacing w:before="40" w:after="40" w:line="300" w:lineRule="auto"/>
      <w:ind w:left="1888" w:hanging="357"/>
    </w:pPr>
    <w:rPr>
      <w:rFonts w:ascii="Arial" w:hAnsi="Arial" w:cs="Arial"/>
      <w:color w:val="000000"/>
      <w:sz w:val="22"/>
      <w:szCs w:val="22"/>
    </w:rPr>
  </w:style>
  <w:style w:type="paragraph" w:customStyle="1" w:styleId="Zwischenberschrift1">
    <w:name w:val="Zwischenüberschrift 1"/>
    <w:basedOn w:val="Standard"/>
    <w:next w:val="Textblock"/>
    <w:rsid w:val="00CF5121"/>
    <w:pPr>
      <w:numPr>
        <w:numId w:val="6"/>
      </w:numPr>
      <w:tabs>
        <w:tab w:val="left" w:pos="0"/>
      </w:tabs>
      <w:spacing w:before="340" w:after="120" w:line="300" w:lineRule="auto"/>
      <w:ind w:left="1491" w:hanging="357"/>
      <w:outlineLvl w:val="2"/>
    </w:pPr>
    <w:rPr>
      <w:rFonts w:ascii="Arial" w:hAnsi="Arial" w:cs="Arial"/>
      <w:b/>
      <w:bCs/>
      <w:color w:val="000080"/>
      <w:sz w:val="26"/>
      <w:szCs w:val="26"/>
    </w:rPr>
  </w:style>
  <w:style w:type="paragraph" w:customStyle="1" w:styleId="TabelleTextblocklinksoben">
    <w:name w:val="Tabelle Textblock links oben"/>
    <w:basedOn w:val="Standard"/>
    <w:autoRedefine/>
    <w:rsid w:val="00524E56"/>
    <w:pPr>
      <w:tabs>
        <w:tab w:val="left" w:pos="0"/>
        <w:tab w:val="left" w:pos="425"/>
        <w:tab w:val="left" w:pos="851"/>
      </w:tabs>
      <w:spacing w:before="60" w:after="60" w:line="280" w:lineRule="exact"/>
    </w:pPr>
    <w:rPr>
      <w:rFonts w:ascii="Arial" w:hAnsi="Arial" w:cs="Arial"/>
      <w:b/>
      <w:sz w:val="22"/>
      <w:szCs w:val="22"/>
    </w:rPr>
  </w:style>
  <w:style w:type="character" w:customStyle="1" w:styleId="breite">
    <w:name w:val="breite"/>
    <w:rsid w:val="00CF5121"/>
    <w:rPr>
      <w:vanish/>
      <w:color w:val="C0C0C0"/>
    </w:rPr>
  </w:style>
  <w:style w:type="character" w:customStyle="1" w:styleId="StichwortKind">
    <w:name w:val="Stichwort Kind"/>
    <w:rsid w:val="00282EC2"/>
    <w:rPr>
      <w:rFonts w:cs="Times New Roman"/>
      <w:i/>
      <w:iCs/>
      <w:strike/>
      <w:color w:val="auto"/>
    </w:rPr>
  </w:style>
  <w:style w:type="character" w:customStyle="1" w:styleId="Stichwortverdeckt">
    <w:name w:val="Stichwort verdeckt"/>
    <w:rsid w:val="00282EC2"/>
    <w:rPr>
      <w:rFonts w:cs="Times New Roman"/>
      <w:strike/>
      <w:color w:val="FF00FF"/>
    </w:rPr>
  </w:style>
  <w:style w:type="paragraph" w:customStyle="1" w:styleId="Doktitel">
    <w:name w:val="Doktitel"/>
    <w:basedOn w:val="Standard"/>
    <w:next w:val="Textblock"/>
    <w:rsid w:val="00282EC2"/>
    <w:pPr>
      <w:numPr>
        <w:numId w:val="7"/>
      </w:numPr>
      <w:spacing w:before="680" w:after="120" w:line="300" w:lineRule="auto"/>
      <w:ind w:left="1491" w:hanging="357"/>
      <w:outlineLvl w:val="0"/>
    </w:pPr>
    <w:rPr>
      <w:rFonts w:ascii="Arial" w:hAnsi="Arial" w:cs="Arial"/>
      <w:b/>
      <w:bCs/>
      <w:color w:val="000080"/>
      <w:sz w:val="36"/>
      <w:szCs w:val="36"/>
    </w:rPr>
  </w:style>
  <w:style w:type="paragraph" w:styleId="Liste2">
    <w:name w:val="List 2"/>
    <w:basedOn w:val="Standard"/>
    <w:rsid w:val="00C375E9"/>
    <w:pPr>
      <w:numPr>
        <w:numId w:val="8"/>
      </w:numPr>
      <w:tabs>
        <w:tab w:val="left" w:pos="1848"/>
      </w:tabs>
      <w:spacing w:before="40" w:after="40" w:line="300" w:lineRule="auto"/>
      <w:ind w:left="2205" w:hanging="357"/>
    </w:pPr>
    <w:rPr>
      <w:rFonts w:ascii="Arial" w:hAnsi="Arial"/>
      <w:color w:val="000000"/>
      <w:sz w:val="22"/>
    </w:rPr>
  </w:style>
  <w:style w:type="character" w:customStyle="1" w:styleId="Verweis">
    <w:name w:val="Verweis"/>
    <w:rsid w:val="003D1C2E"/>
    <w:rPr>
      <w:rFonts w:cs="Times New Roman"/>
      <w:color w:val="0000FF"/>
    </w:rPr>
  </w:style>
  <w:style w:type="paragraph" w:customStyle="1" w:styleId="Liste2alphabetisch">
    <w:name w:val="Liste 2 alphabetisch"/>
    <w:rsid w:val="00B778EB"/>
    <w:pPr>
      <w:numPr>
        <w:numId w:val="9"/>
      </w:numPr>
      <w:tabs>
        <w:tab w:val="left" w:pos="1848"/>
      </w:tabs>
      <w:spacing w:before="40" w:after="40" w:line="300" w:lineRule="auto"/>
    </w:pPr>
    <w:rPr>
      <w:rFonts w:ascii="Arial" w:hAnsi="Arial"/>
      <w:color w:val="000000"/>
      <w:sz w:val="22"/>
    </w:rPr>
  </w:style>
  <w:style w:type="paragraph" w:customStyle="1" w:styleId="Liste2numerisch">
    <w:name w:val="Liste 2 numerisch"/>
    <w:rsid w:val="00A759AE"/>
    <w:pPr>
      <w:numPr>
        <w:numId w:val="11"/>
      </w:numPr>
      <w:tabs>
        <w:tab w:val="left" w:pos="2211"/>
      </w:tabs>
      <w:spacing w:before="40" w:after="40" w:line="300" w:lineRule="auto"/>
      <w:ind w:left="2211" w:hanging="357"/>
    </w:pPr>
    <w:rPr>
      <w:rFonts w:ascii="Arial" w:hAnsi="Arial" w:cs="Arial"/>
      <w:color w:val="000000"/>
      <w:sz w:val="22"/>
      <w:szCs w:val="22"/>
    </w:rPr>
  </w:style>
  <w:style w:type="paragraph" w:styleId="Listennummer5">
    <w:name w:val="List Number 5"/>
    <w:basedOn w:val="Standard"/>
    <w:rsid w:val="00A759AE"/>
    <w:pPr>
      <w:numPr>
        <w:numId w:val="10"/>
      </w:numPr>
    </w:pPr>
  </w:style>
  <w:style w:type="paragraph" w:customStyle="1" w:styleId="Liste1alphabetisch">
    <w:name w:val="Liste 1 alphabetisch"/>
    <w:rsid w:val="00EE531B"/>
    <w:pPr>
      <w:numPr>
        <w:numId w:val="12"/>
      </w:numPr>
      <w:tabs>
        <w:tab w:val="clear" w:pos="1848"/>
        <w:tab w:val="left" w:pos="1491"/>
      </w:tabs>
      <w:spacing w:before="40" w:after="40" w:line="300" w:lineRule="auto"/>
    </w:pPr>
    <w:rPr>
      <w:rFonts w:ascii="Arial" w:hAnsi="Arial"/>
      <w:color w:val="000000"/>
      <w:sz w:val="22"/>
    </w:rPr>
  </w:style>
  <w:style w:type="character" w:customStyle="1" w:styleId="Kursiv">
    <w:name w:val="Kursiv"/>
    <w:rsid w:val="00171AA2"/>
    <w:rPr>
      <w:i/>
      <w:color w:val="008000"/>
    </w:rPr>
  </w:style>
  <w:style w:type="paragraph" w:customStyle="1" w:styleId="Zwischenberschrift3">
    <w:name w:val="Zwischenüberschrift 3"/>
    <w:basedOn w:val="Standard"/>
    <w:next w:val="Textblock"/>
    <w:autoRedefine/>
    <w:rsid w:val="00171AA2"/>
    <w:pPr>
      <w:tabs>
        <w:tab w:val="left" w:pos="425"/>
        <w:tab w:val="left" w:pos="851"/>
        <w:tab w:val="left" w:pos="1491"/>
      </w:tabs>
      <w:spacing w:before="60" w:after="60" w:line="280" w:lineRule="exact"/>
      <w:jc w:val="center"/>
      <w:outlineLvl w:val="4"/>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A759AE"/>
    <w:rPr>
      <w:sz w:val="24"/>
      <w:szCs w:val="24"/>
    </w:rPr>
  </w:style>
  <w:style w:type="paragraph" w:styleId="berschrift1">
    <w:name w:val="heading 1"/>
    <w:basedOn w:val="Standard"/>
    <w:next w:val="Standard"/>
    <w:qFormat/>
    <w:pPr>
      <w:keepNext/>
      <w:jc w:val="right"/>
      <w:outlineLvl w:val="0"/>
    </w:pPr>
    <w:rPr>
      <w:rFonts w:ascii="Arial" w:hAnsi="Arial"/>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pPr>
      <w:jc w:val="center"/>
    </w:pPr>
    <w:rPr>
      <w:rFonts w:ascii="Arial" w:hAnsi="Arial"/>
      <w:b/>
    </w:rPr>
  </w:style>
  <w:style w:type="paragraph" w:styleId="Dokumentstruktur">
    <w:name w:val="Document Map"/>
    <w:basedOn w:val="Standard"/>
    <w:semiHidden/>
    <w:rsid w:val="00411D18"/>
    <w:pPr>
      <w:shd w:val="clear" w:color="auto" w:fill="000080"/>
    </w:pPr>
    <w:rPr>
      <w:rFonts w:ascii="Tahoma" w:hAnsi="Tahoma" w:cs="Tahoma"/>
    </w:rPr>
  </w:style>
  <w:style w:type="paragraph" w:styleId="Kopfzeile">
    <w:name w:val="header"/>
    <w:basedOn w:val="Standard"/>
    <w:rsid w:val="000D5C3F"/>
    <w:pPr>
      <w:tabs>
        <w:tab w:val="center" w:pos="4536"/>
        <w:tab w:val="right" w:pos="9072"/>
      </w:tabs>
    </w:pPr>
  </w:style>
  <w:style w:type="paragraph" w:styleId="Fuzeile">
    <w:name w:val="footer"/>
    <w:basedOn w:val="Standard"/>
    <w:rsid w:val="000D5C3F"/>
    <w:pPr>
      <w:tabs>
        <w:tab w:val="center" w:pos="4536"/>
        <w:tab w:val="right" w:pos="9072"/>
      </w:tabs>
    </w:pPr>
  </w:style>
  <w:style w:type="character" w:styleId="Seitenzahl">
    <w:name w:val="page number"/>
    <w:basedOn w:val="Absatz-Standardschriftart"/>
    <w:rsid w:val="000D5C3F"/>
  </w:style>
  <w:style w:type="paragraph" w:customStyle="1" w:styleId="Textblock">
    <w:name w:val="Textblock"/>
    <w:basedOn w:val="Standard"/>
    <w:rsid w:val="006F381E"/>
    <w:pPr>
      <w:numPr>
        <w:numId w:val="1"/>
      </w:numPr>
      <w:tabs>
        <w:tab w:val="left" w:pos="0"/>
      </w:tabs>
      <w:spacing w:before="120" w:after="120" w:line="300" w:lineRule="auto"/>
      <w:ind w:left="1491" w:hanging="357"/>
    </w:pPr>
    <w:rPr>
      <w:rFonts w:ascii="Arial" w:hAnsi="Arial"/>
      <w:color w:val="000000"/>
      <w:sz w:val="22"/>
    </w:rPr>
  </w:style>
  <w:style w:type="character" w:customStyle="1" w:styleId="Hervorgehoben">
    <w:name w:val="Hervorgehoben"/>
    <w:rsid w:val="00D16D77"/>
    <w:rPr>
      <w:b/>
      <w:i/>
      <w:color w:val="008000"/>
    </w:rPr>
  </w:style>
  <w:style w:type="character" w:styleId="Fett">
    <w:name w:val="Strong"/>
    <w:qFormat/>
    <w:rsid w:val="001E5429"/>
    <w:rPr>
      <w:b/>
      <w:bCs/>
      <w:color w:val="008000"/>
    </w:rPr>
  </w:style>
  <w:style w:type="paragraph" w:customStyle="1" w:styleId="Liste1">
    <w:name w:val="Liste 1"/>
    <w:basedOn w:val="Standard"/>
    <w:rsid w:val="005C5DD0"/>
    <w:pPr>
      <w:numPr>
        <w:numId w:val="2"/>
      </w:numPr>
      <w:tabs>
        <w:tab w:val="clear" w:pos="1848"/>
        <w:tab w:val="left" w:pos="1491"/>
      </w:tabs>
      <w:spacing w:before="40" w:after="40" w:line="300" w:lineRule="auto"/>
    </w:pPr>
    <w:rPr>
      <w:rFonts w:ascii="Arial" w:hAnsi="Arial"/>
      <w:color w:val="000000"/>
      <w:sz w:val="22"/>
    </w:rPr>
  </w:style>
  <w:style w:type="paragraph" w:customStyle="1" w:styleId="Liste1numerisch">
    <w:name w:val="Liste 1 numerisch"/>
    <w:rsid w:val="005E714E"/>
    <w:pPr>
      <w:numPr>
        <w:numId w:val="3"/>
      </w:numPr>
      <w:tabs>
        <w:tab w:val="clear" w:pos="1848"/>
        <w:tab w:val="left" w:pos="1491"/>
      </w:tabs>
      <w:spacing w:before="40" w:after="40" w:line="300" w:lineRule="auto"/>
    </w:pPr>
    <w:rPr>
      <w:rFonts w:ascii="Arial" w:hAnsi="Arial"/>
      <w:color w:val="000000"/>
      <w:sz w:val="22"/>
    </w:rPr>
  </w:style>
  <w:style w:type="paragraph" w:customStyle="1" w:styleId="Liste1manuell">
    <w:name w:val="Liste 1 manuell"/>
    <w:basedOn w:val="Standard"/>
    <w:rsid w:val="00CF5121"/>
    <w:pPr>
      <w:numPr>
        <w:numId w:val="4"/>
      </w:numPr>
      <w:tabs>
        <w:tab w:val="num" w:pos="1891"/>
        <w:tab w:val="left" w:pos="1928"/>
      </w:tabs>
      <w:spacing w:before="40" w:after="40" w:line="300" w:lineRule="auto"/>
      <w:ind w:left="1888" w:hanging="357"/>
    </w:pPr>
    <w:rPr>
      <w:rFonts w:ascii="Arial" w:hAnsi="Arial" w:cs="Arial"/>
      <w:color w:val="000000"/>
      <w:sz w:val="22"/>
      <w:szCs w:val="22"/>
    </w:rPr>
  </w:style>
  <w:style w:type="paragraph" w:customStyle="1" w:styleId="Liste1fortsetzen">
    <w:name w:val="Liste 1 fortsetzen"/>
    <w:basedOn w:val="Standard"/>
    <w:rsid w:val="00CF5121"/>
    <w:pPr>
      <w:numPr>
        <w:numId w:val="5"/>
      </w:numPr>
      <w:tabs>
        <w:tab w:val="num" w:pos="1891"/>
        <w:tab w:val="left" w:pos="1928"/>
      </w:tabs>
      <w:spacing w:before="40" w:after="40" w:line="300" w:lineRule="auto"/>
      <w:ind w:left="1888" w:hanging="357"/>
    </w:pPr>
    <w:rPr>
      <w:rFonts w:ascii="Arial" w:hAnsi="Arial" w:cs="Arial"/>
      <w:color w:val="000000"/>
      <w:sz w:val="22"/>
      <w:szCs w:val="22"/>
    </w:rPr>
  </w:style>
  <w:style w:type="paragraph" w:customStyle="1" w:styleId="Zwischenberschrift1">
    <w:name w:val="Zwischenüberschrift 1"/>
    <w:basedOn w:val="Standard"/>
    <w:next w:val="Textblock"/>
    <w:rsid w:val="00CF5121"/>
    <w:pPr>
      <w:numPr>
        <w:numId w:val="6"/>
      </w:numPr>
      <w:tabs>
        <w:tab w:val="left" w:pos="0"/>
      </w:tabs>
      <w:spacing w:before="340" w:after="120" w:line="300" w:lineRule="auto"/>
      <w:ind w:left="1491" w:hanging="357"/>
      <w:outlineLvl w:val="2"/>
    </w:pPr>
    <w:rPr>
      <w:rFonts w:ascii="Arial" w:hAnsi="Arial" w:cs="Arial"/>
      <w:b/>
      <w:bCs/>
      <w:color w:val="000080"/>
      <w:sz w:val="26"/>
      <w:szCs w:val="26"/>
    </w:rPr>
  </w:style>
  <w:style w:type="paragraph" w:customStyle="1" w:styleId="TabelleTextblocklinksoben">
    <w:name w:val="Tabelle Textblock links oben"/>
    <w:basedOn w:val="Standard"/>
    <w:autoRedefine/>
    <w:rsid w:val="00524E56"/>
    <w:pPr>
      <w:tabs>
        <w:tab w:val="left" w:pos="0"/>
        <w:tab w:val="left" w:pos="425"/>
        <w:tab w:val="left" w:pos="851"/>
      </w:tabs>
      <w:spacing w:before="60" w:after="60" w:line="280" w:lineRule="exact"/>
    </w:pPr>
    <w:rPr>
      <w:rFonts w:ascii="Arial" w:hAnsi="Arial" w:cs="Arial"/>
      <w:b/>
      <w:sz w:val="22"/>
      <w:szCs w:val="22"/>
    </w:rPr>
  </w:style>
  <w:style w:type="character" w:customStyle="1" w:styleId="breite">
    <w:name w:val="breite"/>
    <w:rsid w:val="00CF5121"/>
    <w:rPr>
      <w:vanish/>
      <w:color w:val="C0C0C0"/>
    </w:rPr>
  </w:style>
  <w:style w:type="character" w:customStyle="1" w:styleId="StichwortKind">
    <w:name w:val="Stichwort Kind"/>
    <w:rsid w:val="00282EC2"/>
    <w:rPr>
      <w:rFonts w:cs="Times New Roman"/>
      <w:i/>
      <w:iCs/>
      <w:strike/>
      <w:color w:val="auto"/>
    </w:rPr>
  </w:style>
  <w:style w:type="character" w:customStyle="1" w:styleId="Stichwortverdeckt">
    <w:name w:val="Stichwort verdeckt"/>
    <w:rsid w:val="00282EC2"/>
    <w:rPr>
      <w:rFonts w:cs="Times New Roman"/>
      <w:strike/>
      <w:color w:val="FF00FF"/>
    </w:rPr>
  </w:style>
  <w:style w:type="paragraph" w:customStyle="1" w:styleId="Doktitel">
    <w:name w:val="Doktitel"/>
    <w:basedOn w:val="Standard"/>
    <w:next w:val="Textblock"/>
    <w:rsid w:val="00282EC2"/>
    <w:pPr>
      <w:numPr>
        <w:numId w:val="7"/>
      </w:numPr>
      <w:spacing w:before="680" w:after="120" w:line="300" w:lineRule="auto"/>
      <w:ind w:left="1491" w:hanging="357"/>
      <w:outlineLvl w:val="0"/>
    </w:pPr>
    <w:rPr>
      <w:rFonts w:ascii="Arial" w:hAnsi="Arial" w:cs="Arial"/>
      <w:b/>
      <w:bCs/>
      <w:color w:val="000080"/>
      <w:sz w:val="36"/>
      <w:szCs w:val="36"/>
    </w:rPr>
  </w:style>
  <w:style w:type="paragraph" w:styleId="Liste2">
    <w:name w:val="List 2"/>
    <w:basedOn w:val="Standard"/>
    <w:rsid w:val="00C375E9"/>
    <w:pPr>
      <w:numPr>
        <w:numId w:val="8"/>
      </w:numPr>
      <w:tabs>
        <w:tab w:val="left" w:pos="1848"/>
      </w:tabs>
      <w:spacing w:before="40" w:after="40" w:line="300" w:lineRule="auto"/>
      <w:ind w:left="2205" w:hanging="357"/>
    </w:pPr>
    <w:rPr>
      <w:rFonts w:ascii="Arial" w:hAnsi="Arial"/>
      <w:color w:val="000000"/>
      <w:sz w:val="22"/>
    </w:rPr>
  </w:style>
  <w:style w:type="character" w:customStyle="1" w:styleId="Verweis">
    <w:name w:val="Verweis"/>
    <w:rsid w:val="003D1C2E"/>
    <w:rPr>
      <w:rFonts w:cs="Times New Roman"/>
      <w:color w:val="0000FF"/>
    </w:rPr>
  </w:style>
  <w:style w:type="paragraph" w:customStyle="1" w:styleId="Liste2alphabetisch">
    <w:name w:val="Liste 2 alphabetisch"/>
    <w:rsid w:val="00B778EB"/>
    <w:pPr>
      <w:numPr>
        <w:numId w:val="9"/>
      </w:numPr>
      <w:tabs>
        <w:tab w:val="left" w:pos="1848"/>
      </w:tabs>
      <w:spacing w:before="40" w:after="40" w:line="300" w:lineRule="auto"/>
    </w:pPr>
    <w:rPr>
      <w:rFonts w:ascii="Arial" w:hAnsi="Arial"/>
      <w:color w:val="000000"/>
      <w:sz w:val="22"/>
    </w:rPr>
  </w:style>
  <w:style w:type="paragraph" w:customStyle="1" w:styleId="Liste2numerisch">
    <w:name w:val="Liste 2 numerisch"/>
    <w:rsid w:val="00A759AE"/>
    <w:pPr>
      <w:numPr>
        <w:numId w:val="11"/>
      </w:numPr>
      <w:tabs>
        <w:tab w:val="left" w:pos="2211"/>
      </w:tabs>
      <w:spacing w:before="40" w:after="40" w:line="300" w:lineRule="auto"/>
      <w:ind w:left="2211" w:hanging="357"/>
    </w:pPr>
    <w:rPr>
      <w:rFonts w:ascii="Arial" w:hAnsi="Arial" w:cs="Arial"/>
      <w:color w:val="000000"/>
      <w:sz w:val="22"/>
      <w:szCs w:val="22"/>
    </w:rPr>
  </w:style>
  <w:style w:type="paragraph" w:styleId="Listennummer5">
    <w:name w:val="List Number 5"/>
    <w:basedOn w:val="Standard"/>
    <w:rsid w:val="00A759AE"/>
    <w:pPr>
      <w:numPr>
        <w:numId w:val="10"/>
      </w:numPr>
    </w:pPr>
  </w:style>
  <w:style w:type="paragraph" w:customStyle="1" w:styleId="Liste1alphabetisch">
    <w:name w:val="Liste 1 alphabetisch"/>
    <w:rsid w:val="00EE531B"/>
    <w:pPr>
      <w:numPr>
        <w:numId w:val="12"/>
      </w:numPr>
      <w:tabs>
        <w:tab w:val="clear" w:pos="1848"/>
        <w:tab w:val="left" w:pos="1491"/>
      </w:tabs>
      <w:spacing w:before="40" w:after="40" w:line="300" w:lineRule="auto"/>
    </w:pPr>
    <w:rPr>
      <w:rFonts w:ascii="Arial" w:hAnsi="Arial"/>
      <w:color w:val="000000"/>
      <w:sz w:val="22"/>
    </w:rPr>
  </w:style>
  <w:style w:type="character" w:customStyle="1" w:styleId="Kursiv">
    <w:name w:val="Kursiv"/>
    <w:rsid w:val="00171AA2"/>
    <w:rPr>
      <w:i/>
      <w:color w:val="008000"/>
    </w:rPr>
  </w:style>
  <w:style w:type="paragraph" w:customStyle="1" w:styleId="Zwischenberschrift3">
    <w:name w:val="Zwischenüberschrift 3"/>
    <w:basedOn w:val="Standard"/>
    <w:next w:val="Textblock"/>
    <w:autoRedefine/>
    <w:rsid w:val="00171AA2"/>
    <w:pPr>
      <w:tabs>
        <w:tab w:val="left" w:pos="425"/>
        <w:tab w:val="left" w:pos="851"/>
        <w:tab w:val="left" w:pos="1491"/>
      </w:tabs>
      <w:spacing w:before="60" w:after="60" w:line="280" w:lineRule="exact"/>
      <w:jc w:val="center"/>
      <w:outlineLvl w:val="4"/>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7347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B7CEF2-21CF-4633-B62C-C7C540DA23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1616</Words>
  <Characters>11698</Characters>
  <Application>Microsoft Office Word</Application>
  <DocSecurity>0</DocSecurity>
  <Lines>265</Lines>
  <Paragraphs>89</Paragraphs>
  <ScaleCrop>false</ScaleCrop>
  <HeadingPairs>
    <vt:vector size="2" baseType="variant">
      <vt:variant>
        <vt:lpstr>Titel</vt:lpstr>
      </vt:variant>
      <vt:variant>
        <vt:i4>1</vt:i4>
      </vt:variant>
    </vt:vector>
  </HeadingPairs>
  <TitlesOfParts>
    <vt:vector size="1" baseType="lpstr">
      <vt:lpstr>     </vt:lpstr>
    </vt:vector>
  </TitlesOfParts>
  <Company>WEKA MEDIA GmbH &amp; Co. KG</Company>
  <LinksUpToDate>false</LinksUpToDate>
  <CharactersWithSpaces>13225</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2012-03-06T09:36:00Z</dcterms:created>
  <dc:creator>WEKA MEDIA GmbH &amp; Co. KG</dc:creator>
  <lastPrinted>2016-03-03T22:52:11Z</lastPrinted>
  <dcterms:modified xsi:type="dcterms:W3CDTF">2016-03-03T22:52:11Z</dcterms:modified>
  <revision>3</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-311734509</vt:i4>
  </property>
  <property fmtid="{D5CDD505-2E9C-101B-9397-08002B2CF9AE}" pid="3" name="_EmailSubject">
    <vt:lpwstr>Orga-Handbuch 5.AL Oktober 04</vt:lpwstr>
  </property>
  <property fmtid="{D5CDD505-2E9C-101B-9397-08002B2CF9AE}" pid="4" name="_AuthorEmail">
    <vt:lpwstr>contact@ra-kergl.de</vt:lpwstr>
  </property>
  <property fmtid="{D5CDD505-2E9C-101B-9397-08002B2CF9AE}" pid="5" name="_AuthorEmailDisplayName">
    <vt:lpwstr>Christian Kergl</vt:lpwstr>
  </property>
  <property fmtid="{D5CDD505-2E9C-101B-9397-08002B2CF9AE}" pid="6" name="_ReviewingToolsShownOnce">
    <vt:lpwstr/>
  </property>
</Properties>
</file>