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58DE" w14:textId="77777777" w:rsidR="00163AB6" w:rsidRDefault="00163AB6" w:rsidP="00163AB6">
      <w:pPr>
        <w:pStyle w:val="Zwischenberschrift1"/>
        <w:numPr>
          <w:ilvl w:val="0"/>
          <w:numId w:val="0"/>
        </w:numPr>
        <w:tabs>
          <w:tab w:val="clear" w:pos="0"/>
          <w:tab w:val="left" w:pos="425"/>
          <w:tab w:val="left" w:pos="851"/>
          <w:tab w:val="num" w:pos="1494"/>
        </w:tabs>
        <w:spacing w:before="60" w:after="60" w:line="280" w:lineRule="exact"/>
        <w:rPr>
          <w:color w:val="auto"/>
          <w:sz w:val="28"/>
          <w:szCs w:val="28"/>
        </w:rPr>
      </w:pPr>
    </w:p>
    <w:p w14:paraId="669144B8" w14:textId="0337F825" w:rsidR="00163AB6" w:rsidRPr="006556EB" w:rsidRDefault="00163AB6" w:rsidP="00163AB6">
      <w:pPr>
        <w:pStyle w:val="Zwischenberschrift1"/>
        <w:numPr>
          <w:ilvl w:val="0"/>
          <w:numId w:val="0"/>
        </w:numPr>
        <w:tabs>
          <w:tab w:val="clear" w:pos="0"/>
          <w:tab w:val="left" w:pos="425"/>
          <w:tab w:val="left" w:pos="851"/>
          <w:tab w:val="num" w:pos="1494"/>
        </w:tabs>
        <w:spacing w:before="60" w:after="60" w:line="280" w:lineRule="exact"/>
        <w:rPr>
          <w:color w:val="auto"/>
        </w:rPr>
      </w:pPr>
      <w:r w:rsidRPr="006556EB">
        <w:rPr>
          <w:color w:val="auto"/>
          <w:sz w:val="28"/>
          <w:szCs w:val="28"/>
        </w:rPr>
        <w:t>Krankheit und Kündigung: Musterbetriebsvereinbarung über das Verfahren bei einer Kündigung wegen häufiger Kurzerkrankungen</w:t>
      </w:r>
      <w:r w:rsidRPr="006556EB">
        <w:rPr>
          <w:color w:val="auto"/>
        </w:rPr>
        <w:t xml:space="preserve"> </w:t>
      </w:r>
    </w:p>
    <w:p w14:paraId="6E0630DD" w14:textId="77777777" w:rsidR="00163AB6" w:rsidRPr="006556EB" w:rsidRDefault="00163AB6" w:rsidP="00163AB6">
      <w:pPr>
        <w:pStyle w:val="Textblock"/>
        <w:numPr>
          <w:ilvl w:val="0"/>
          <w:numId w:val="0"/>
        </w:numPr>
        <w:ind w:left="360" w:hanging="360"/>
        <w:rPr>
          <w:color w:val="auto"/>
        </w:rPr>
      </w:pPr>
    </w:p>
    <w:p w14:paraId="7E8D8F4F" w14:textId="77777777" w:rsidR="00163AB6" w:rsidRPr="006556EB" w:rsidRDefault="00163AB6" w:rsidP="00163AB6">
      <w:pPr>
        <w:pStyle w:val="Textblock"/>
        <w:numPr>
          <w:ilvl w:val="0"/>
          <w:numId w:val="0"/>
        </w:numPr>
        <w:ind w:left="360" w:hanging="360"/>
        <w:rPr>
          <w:color w:val="auto"/>
        </w:rPr>
      </w:pPr>
    </w:p>
    <w:p w14:paraId="17BFC1D0"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t>Zwischen der Geschäftsleitung der ... GmbH und dem Betriebsrat des Betriebs ... der ... GmbH wird folgende Auswahlrichtlinie über verhaltensbedingte Kündigungen abgeschlossen:</w:t>
      </w:r>
    </w:p>
    <w:p w14:paraId="327B02A2" w14:textId="77777777" w:rsidR="00163AB6" w:rsidRPr="006556EB" w:rsidRDefault="00163AB6" w:rsidP="00163AB6">
      <w:pPr>
        <w:pStyle w:val="Textblock"/>
        <w:numPr>
          <w:ilvl w:val="0"/>
          <w:numId w:val="0"/>
        </w:numPr>
        <w:tabs>
          <w:tab w:val="left" w:pos="425"/>
          <w:tab w:val="left" w:pos="851"/>
        </w:tabs>
        <w:spacing w:before="60" w:after="60" w:line="280" w:lineRule="exact"/>
        <w:rPr>
          <w:rStyle w:val="Fett"/>
          <w:color w:val="auto"/>
        </w:rPr>
      </w:pPr>
    </w:p>
    <w:p w14:paraId="3420D1ED" w14:textId="77777777" w:rsidR="00163AB6" w:rsidRPr="006556EB" w:rsidRDefault="00163AB6" w:rsidP="00163AB6">
      <w:pPr>
        <w:pStyle w:val="Textblock"/>
        <w:numPr>
          <w:ilvl w:val="0"/>
          <w:numId w:val="0"/>
        </w:numPr>
        <w:tabs>
          <w:tab w:val="left" w:pos="425"/>
          <w:tab w:val="left" w:pos="851"/>
        </w:tabs>
        <w:spacing w:before="60" w:after="60" w:line="280" w:lineRule="exact"/>
        <w:jc w:val="center"/>
        <w:rPr>
          <w:rStyle w:val="Fett"/>
          <w:color w:val="auto"/>
          <w:sz w:val="24"/>
        </w:rPr>
      </w:pPr>
      <w:r w:rsidRPr="006556EB">
        <w:rPr>
          <w:rStyle w:val="Fett"/>
          <w:color w:val="auto"/>
          <w:sz w:val="24"/>
        </w:rPr>
        <w:t>§ 1 Zielsetzung</w:t>
      </w:r>
    </w:p>
    <w:p w14:paraId="6A22391A"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t xml:space="preserve">Ziel dieser Betriebsvereinbarung ist es, die Verfahrensweise bei personenbedingten Kündigungen wegen häufiger Kurzerkrankungen des Arbeitnehmers zu regeln. Es wird besonderer Wert </w:t>
      </w:r>
      <w:proofErr w:type="gramStart"/>
      <w:r w:rsidRPr="006556EB">
        <w:rPr>
          <w:color w:val="auto"/>
        </w:rPr>
        <w:t>darauf gelegt</w:t>
      </w:r>
      <w:proofErr w:type="gramEnd"/>
      <w:r w:rsidRPr="006556EB">
        <w:rPr>
          <w:color w:val="auto"/>
        </w:rPr>
        <w:t>, sowohl den betroffenen Arbeitnehmer als auch die Arbeitnehmervertretung in die Entscheidungsfindung miteinzubeziehen.</w:t>
      </w:r>
    </w:p>
    <w:p w14:paraId="3DF589A4" w14:textId="77777777" w:rsidR="00163AB6" w:rsidRPr="006556EB" w:rsidRDefault="00163AB6" w:rsidP="00163AB6">
      <w:pPr>
        <w:pStyle w:val="Textblock"/>
        <w:numPr>
          <w:ilvl w:val="0"/>
          <w:numId w:val="0"/>
        </w:numPr>
        <w:tabs>
          <w:tab w:val="left" w:pos="425"/>
          <w:tab w:val="left" w:pos="851"/>
        </w:tabs>
        <w:spacing w:before="60" w:after="60" w:line="280" w:lineRule="exact"/>
        <w:rPr>
          <w:rStyle w:val="Fett"/>
          <w:color w:val="auto"/>
        </w:rPr>
      </w:pPr>
    </w:p>
    <w:p w14:paraId="0FAE2156" w14:textId="77777777" w:rsidR="00163AB6" w:rsidRPr="006556EB" w:rsidRDefault="00163AB6" w:rsidP="00163AB6">
      <w:pPr>
        <w:pStyle w:val="Textblock"/>
        <w:numPr>
          <w:ilvl w:val="0"/>
          <w:numId w:val="0"/>
        </w:numPr>
        <w:tabs>
          <w:tab w:val="left" w:pos="425"/>
          <w:tab w:val="left" w:pos="851"/>
        </w:tabs>
        <w:spacing w:before="60" w:after="60" w:line="280" w:lineRule="exact"/>
        <w:jc w:val="center"/>
        <w:rPr>
          <w:rStyle w:val="Fett"/>
          <w:color w:val="auto"/>
          <w:sz w:val="24"/>
        </w:rPr>
      </w:pPr>
      <w:r w:rsidRPr="006556EB">
        <w:rPr>
          <w:rStyle w:val="Fett"/>
          <w:color w:val="auto"/>
          <w:sz w:val="24"/>
        </w:rPr>
        <w:t>§ 2 Geltungsbereich</w:t>
      </w:r>
    </w:p>
    <w:p w14:paraId="2641A208"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t xml:space="preserve">Diese Betriebsvereinbarung gilt für alle Arbeiter und Angestellten </w:t>
      </w:r>
      <w:proofErr w:type="spellStart"/>
      <w:r w:rsidRPr="006556EB">
        <w:rPr>
          <w:color w:val="auto"/>
        </w:rPr>
        <w:t>i.S.d</w:t>
      </w:r>
      <w:proofErr w:type="spellEnd"/>
      <w:r w:rsidRPr="006556EB">
        <w:rPr>
          <w:color w:val="auto"/>
        </w:rPr>
        <w:t>. § 5 Abs. 1 BetrVG. Sie gilt für personenbedingte Kündigungen, die vom Arbeitgeber ausgesprochen werden.</w:t>
      </w:r>
    </w:p>
    <w:p w14:paraId="3EF1D2D1" w14:textId="77777777" w:rsidR="00163AB6" w:rsidRPr="006556EB" w:rsidRDefault="00163AB6" w:rsidP="00163AB6">
      <w:pPr>
        <w:pStyle w:val="Textblock"/>
        <w:numPr>
          <w:ilvl w:val="0"/>
          <w:numId w:val="0"/>
        </w:numPr>
        <w:tabs>
          <w:tab w:val="left" w:pos="425"/>
          <w:tab w:val="left" w:pos="851"/>
        </w:tabs>
        <w:spacing w:before="60" w:after="60" w:line="280" w:lineRule="exact"/>
        <w:rPr>
          <w:rStyle w:val="Fett"/>
          <w:color w:val="auto"/>
        </w:rPr>
      </w:pPr>
    </w:p>
    <w:p w14:paraId="5E316175" w14:textId="77777777" w:rsidR="00163AB6" w:rsidRPr="006556EB" w:rsidRDefault="00163AB6" w:rsidP="00163AB6">
      <w:pPr>
        <w:pStyle w:val="Textblock"/>
        <w:numPr>
          <w:ilvl w:val="0"/>
          <w:numId w:val="0"/>
        </w:numPr>
        <w:tabs>
          <w:tab w:val="left" w:pos="425"/>
          <w:tab w:val="left" w:pos="851"/>
        </w:tabs>
        <w:spacing w:before="60" w:after="60" w:line="280" w:lineRule="exact"/>
        <w:jc w:val="center"/>
        <w:rPr>
          <w:rStyle w:val="Fett"/>
          <w:color w:val="auto"/>
        </w:rPr>
      </w:pPr>
      <w:r w:rsidRPr="006556EB">
        <w:rPr>
          <w:rStyle w:val="Fett"/>
          <w:color w:val="auto"/>
          <w:sz w:val="24"/>
        </w:rPr>
        <w:t xml:space="preserve">§ 3 Informationspflicht gegenüber dem Arbeitnehmer </w:t>
      </w:r>
    </w:p>
    <w:p w14:paraId="2774B4ED" w14:textId="77777777" w:rsidR="00163AB6" w:rsidRPr="006556EB" w:rsidRDefault="00163AB6" w:rsidP="00163AB6">
      <w:pPr>
        <w:pStyle w:val="Liste1manuell"/>
        <w:numPr>
          <w:ilvl w:val="0"/>
          <w:numId w:val="0"/>
        </w:numPr>
        <w:tabs>
          <w:tab w:val="left" w:pos="425"/>
          <w:tab w:val="left" w:pos="851"/>
        </w:tabs>
        <w:spacing w:before="60" w:after="60" w:line="280" w:lineRule="exact"/>
        <w:ind w:left="425" w:hanging="425"/>
        <w:rPr>
          <w:color w:val="auto"/>
        </w:rPr>
      </w:pPr>
      <w:r w:rsidRPr="006556EB">
        <w:rPr>
          <w:color w:val="auto"/>
        </w:rPr>
        <w:t>(1)</w:t>
      </w:r>
      <w:r w:rsidRPr="006556EB">
        <w:rPr>
          <w:color w:val="auto"/>
        </w:rPr>
        <w:tab/>
        <w:t xml:space="preserve">Beabsichtigt der Arbeitgeber, einem Arbeitnehmer wegen dessen häufiger Kurzerkrankungen zu kündigen, so hat er zuvor ein ausführliches Informationsgespräch mit ihm zu führen. In diesem Gespräch sollen u.a. erläutert werden: </w:t>
      </w:r>
    </w:p>
    <w:p w14:paraId="434D9F65" w14:textId="77777777" w:rsidR="00163AB6" w:rsidRPr="006556EB" w:rsidRDefault="00163AB6" w:rsidP="00163AB6">
      <w:pPr>
        <w:pStyle w:val="Liste2"/>
        <w:tabs>
          <w:tab w:val="clear" w:pos="3058"/>
          <w:tab w:val="left" w:pos="425"/>
          <w:tab w:val="left" w:pos="851"/>
        </w:tabs>
        <w:spacing w:before="60" w:after="60" w:line="280" w:lineRule="exact"/>
        <w:ind w:left="850" w:hanging="425"/>
        <w:rPr>
          <w:color w:val="auto"/>
        </w:rPr>
      </w:pPr>
      <w:r w:rsidRPr="006556EB">
        <w:rPr>
          <w:color w:val="auto"/>
        </w:rPr>
        <w:t>bisherige Fehlzeiten</w:t>
      </w:r>
    </w:p>
    <w:p w14:paraId="13E8C17B" w14:textId="77777777" w:rsidR="00163AB6" w:rsidRPr="006556EB" w:rsidRDefault="00163AB6" w:rsidP="00163AB6">
      <w:pPr>
        <w:pStyle w:val="Liste2"/>
        <w:tabs>
          <w:tab w:val="clear" w:pos="3058"/>
          <w:tab w:val="left" w:pos="425"/>
          <w:tab w:val="left" w:pos="851"/>
        </w:tabs>
        <w:spacing w:before="60" w:after="60" w:line="280" w:lineRule="exact"/>
        <w:ind w:left="850" w:hanging="425"/>
        <w:rPr>
          <w:color w:val="auto"/>
        </w:rPr>
      </w:pPr>
      <w:r w:rsidRPr="006556EB">
        <w:rPr>
          <w:color w:val="auto"/>
        </w:rPr>
        <w:t>Art der Erkrankung (soweit bekannt)</w:t>
      </w:r>
    </w:p>
    <w:p w14:paraId="635352B7" w14:textId="77777777" w:rsidR="00163AB6" w:rsidRPr="006556EB" w:rsidRDefault="00163AB6" w:rsidP="00163AB6">
      <w:pPr>
        <w:pStyle w:val="Liste2"/>
        <w:tabs>
          <w:tab w:val="clear" w:pos="3058"/>
          <w:tab w:val="left" w:pos="425"/>
          <w:tab w:val="left" w:pos="851"/>
        </w:tabs>
        <w:spacing w:before="60" w:after="60" w:line="280" w:lineRule="exact"/>
        <w:ind w:left="850" w:hanging="425"/>
        <w:rPr>
          <w:color w:val="auto"/>
        </w:rPr>
      </w:pPr>
      <w:r w:rsidRPr="006556EB">
        <w:rPr>
          <w:color w:val="auto"/>
        </w:rPr>
        <w:t>Anhaltspunkte für negative Gesundheitsprognose</w:t>
      </w:r>
    </w:p>
    <w:p w14:paraId="0E9917D1" w14:textId="77777777" w:rsidR="00163AB6" w:rsidRPr="006556EB" w:rsidRDefault="00163AB6" w:rsidP="00163AB6">
      <w:pPr>
        <w:pStyle w:val="Liste2"/>
        <w:tabs>
          <w:tab w:val="clear" w:pos="3058"/>
          <w:tab w:val="left" w:pos="425"/>
          <w:tab w:val="left" w:pos="851"/>
        </w:tabs>
        <w:spacing w:before="60" w:after="60" w:line="280" w:lineRule="exact"/>
        <w:ind w:left="850" w:hanging="425"/>
        <w:rPr>
          <w:color w:val="auto"/>
        </w:rPr>
      </w:pPr>
      <w:r w:rsidRPr="006556EB">
        <w:rPr>
          <w:color w:val="auto"/>
        </w:rPr>
        <w:t>Umstände der eintretenden Betriebsablaufstörungen</w:t>
      </w:r>
    </w:p>
    <w:p w14:paraId="22335E88" w14:textId="77777777" w:rsidR="00163AB6" w:rsidRPr="006556EB" w:rsidRDefault="00163AB6" w:rsidP="00163AB6">
      <w:pPr>
        <w:pStyle w:val="Liste2"/>
        <w:tabs>
          <w:tab w:val="clear" w:pos="3058"/>
          <w:tab w:val="left" w:pos="425"/>
          <w:tab w:val="left" w:pos="851"/>
        </w:tabs>
        <w:spacing w:before="60" w:after="60" w:line="280" w:lineRule="exact"/>
        <w:ind w:left="850" w:hanging="425"/>
        <w:rPr>
          <w:color w:val="auto"/>
        </w:rPr>
      </w:pPr>
      <w:r w:rsidRPr="006556EB">
        <w:rPr>
          <w:color w:val="auto"/>
        </w:rPr>
        <w:t xml:space="preserve">Umstände der betrieblichen Belastungen </w:t>
      </w:r>
    </w:p>
    <w:p w14:paraId="27BE4453" w14:textId="77777777" w:rsidR="00163AB6" w:rsidRPr="006556EB" w:rsidRDefault="00163AB6" w:rsidP="00163AB6">
      <w:pPr>
        <w:pStyle w:val="Liste2"/>
        <w:tabs>
          <w:tab w:val="clear" w:pos="3058"/>
          <w:tab w:val="left" w:pos="425"/>
          <w:tab w:val="left" w:pos="851"/>
        </w:tabs>
        <w:spacing w:before="60" w:after="60" w:line="280" w:lineRule="exact"/>
        <w:ind w:left="850" w:hanging="425"/>
        <w:rPr>
          <w:color w:val="auto"/>
        </w:rPr>
      </w:pPr>
      <w:r w:rsidRPr="006556EB">
        <w:rPr>
          <w:color w:val="auto"/>
        </w:rPr>
        <w:t xml:space="preserve">fehlende Weiterbeschäftigungsmöglichkeiten </w:t>
      </w:r>
    </w:p>
    <w:p w14:paraId="494FF17A" w14:textId="77777777" w:rsidR="00163AB6" w:rsidRPr="006556EB" w:rsidRDefault="00163AB6" w:rsidP="00163AB6">
      <w:pPr>
        <w:pStyle w:val="Liste1manuell"/>
        <w:numPr>
          <w:ilvl w:val="0"/>
          <w:numId w:val="0"/>
        </w:numPr>
        <w:tabs>
          <w:tab w:val="left" w:pos="425"/>
          <w:tab w:val="left" w:pos="851"/>
        </w:tabs>
        <w:spacing w:before="60" w:after="60" w:line="280" w:lineRule="exact"/>
        <w:ind w:left="425" w:hanging="425"/>
        <w:rPr>
          <w:color w:val="auto"/>
        </w:rPr>
      </w:pPr>
      <w:r w:rsidRPr="006556EB">
        <w:rPr>
          <w:color w:val="auto"/>
        </w:rPr>
        <w:t>(2)</w:t>
      </w:r>
      <w:r w:rsidRPr="006556EB">
        <w:rPr>
          <w:color w:val="auto"/>
        </w:rPr>
        <w:tab/>
        <w:t>Dem Arbeitnehmer ist der Gesprächstermin so rechtzeitig vorher mitzuteilen, dass ausreichend Zeit zur Vorbereitung verbleibt.</w:t>
      </w:r>
    </w:p>
    <w:p w14:paraId="1AEFC08C" w14:textId="77777777" w:rsidR="00163AB6" w:rsidRPr="006556EB" w:rsidRDefault="00163AB6" w:rsidP="00163AB6">
      <w:pPr>
        <w:pStyle w:val="Liste1manuell"/>
        <w:numPr>
          <w:ilvl w:val="0"/>
          <w:numId w:val="0"/>
        </w:numPr>
        <w:tabs>
          <w:tab w:val="left" w:pos="425"/>
          <w:tab w:val="left" w:pos="851"/>
        </w:tabs>
        <w:spacing w:before="60" w:after="60" w:line="280" w:lineRule="exact"/>
        <w:ind w:left="425" w:hanging="425"/>
        <w:rPr>
          <w:color w:val="auto"/>
        </w:rPr>
      </w:pPr>
      <w:r w:rsidRPr="006556EB">
        <w:rPr>
          <w:color w:val="auto"/>
        </w:rPr>
        <w:t>(3)</w:t>
      </w:r>
      <w:r w:rsidRPr="006556EB">
        <w:rPr>
          <w:color w:val="auto"/>
        </w:rPr>
        <w:tab/>
        <w:t>Der Betriebsrat nimmt an allen Gesprächen zwischen Arbeitgeber und Arbeitnehmer teil, sofern der Arbeitnehmer die Teilnahme des Betriebsrats wünscht.</w:t>
      </w:r>
    </w:p>
    <w:p w14:paraId="7ABA6B8F" w14:textId="77777777" w:rsidR="00163AB6" w:rsidRPr="006556EB" w:rsidRDefault="00163AB6" w:rsidP="00163AB6">
      <w:pPr>
        <w:pStyle w:val="Textblock"/>
        <w:numPr>
          <w:ilvl w:val="0"/>
          <w:numId w:val="0"/>
        </w:numPr>
        <w:tabs>
          <w:tab w:val="left" w:pos="425"/>
          <w:tab w:val="left" w:pos="851"/>
        </w:tabs>
        <w:spacing w:before="60" w:after="60" w:line="280" w:lineRule="exact"/>
        <w:rPr>
          <w:rStyle w:val="Fett"/>
          <w:color w:val="auto"/>
        </w:rPr>
      </w:pPr>
    </w:p>
    <w:p w14:paraId="5CBD4FB3" w14:textId="77777777" w:rsidR="00163AB6" w:rsidRPr="006556EB" w:rsidRDefault="00163AB6" w:rsidP="00163AB6">
      <w:pPr>
        <w:pStyle w:val="Textblock"/>
        <w:numPr>
          <w:ilvl w:val="0"/>
          <w:numId w:val="0"/>
        </w:numPr>
        <w:tabs>
          <w:tab w:val="left" w:pos="425"/>
          <w:tab w:val="left" w:pos="851"/>
        </w:tabs>
        <w:spacing w:before="60" w:after="60" w:line="280" w:lineRule="exact"/>
        <w:jc w:val="center"/>
        <w:rPr>
          <w:rStyle w:val="Fett"/>
          <w:color w:val="auto"/>
          <w:sz w:val="24"/>
        </w:rPr>
      </w:pPr>
      <w:r w:rsidRPr="006556EB">
        <w:rPr>
          <w:rStyle w:val="Fett"/>
          <w:color w:val="auto"/>
          <w:sz w:val="24"/>
        </w:rPr>
        <w:t>§ 4 Informationspflicht gegenüber dem Betriebsrat</w:t>
      </w:r>
    </w:p>
    <w:p w14:paraId="65A75E84"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t>Der Arbeitgeber hat dem Betriebsrat alle Gründe, auf die er die Kündigung stützt, vollständig und ausführlich mitzuteilen. Hierzu zählen insbesondere:</w:t>
      </w:r>
    </w:p>
    <w:p w14:paraId="60E1DBA5" w14:textId="77777777" w:rsidR="00163AB6" w:rsidRPr="006556EB" w:rsidRDefault="00163AB6" w:rsidP="00163AB6">
      <w:pPr>
        <w:pStyle w:val="Liste1"/>
        <w:tabs>
          <w:tab w:val="left" w:pos="425"/>
          <w:tab w:val="left" w:pos="851"/>
        </w:tabs>
        <w:spacing w:before="60" w:after="60" w:line="280" w:lineRule="exact"/>
        <w:ind w:left="425" w:hanging="425"/>
        <w:rPr>
          <w:color w:val="auto"/>
        </w:rPr>
      </w:pPr>
      <w:r w:rsidRPr="006556EB">
        <w:rPr>
          <w:color w:val="auto"/>
        </w:rPr>
        <w:t>bisherige Fehlzeiten</w:t>
      </w:r>
    </w:p>
    <w:p w14:paraId="53B44625" w14:textId="77777777" w:rsidR="00163AB6" w:rsidRPr="006556EB" w:rsidRDefault="00163AB6" w:rsidP="00163AB6">
      <w:pPr>
        <w:pStyle w:val="Liste1"/>
        <w:tabs>
          <w:tab w:val="left" w:pos="425"/>
          <w:tab w:val="left" w:pos="851"/>
        </w:tabs>
        <w:spacing w:before="60" w:after="60" w:line="280" w:lineRule="exact"/>
        <w:ind w:left="425" w:hanging="425"/>
        <w:rPr>
          <w:color w:val="auto"/>
        </w:rPr>
      </w:pPr>
      <w:r w:rsidRPr="006556EB">
        <w:rPr>
          <w:color w:val="auto"/>
        </w:rPr>
        <w:t>Art der Erkrankung (soweit bekannt)</w:t>
      </w:r>
      <w:bookmarkStart w:id="0" w:name="_GoBack"/>
      <w:bookmarkEnd w:id="0"/>
    </w:p>
    <w:p w14:paraId="45F3E749" w14:textId="77777777" w:rsidR="00163AB6" w:rsidRPr="006556EB" w:rsidRDefault="00163AB6" w:rsidP="00163AB6">
      <w:pPr>
        <w:pStyle w:val="Liste1"/>
        <w:tabs>
          <w:tab w:val="left" w:pos="425"/>
          <w:tab w:val="left" w:pos="851"/>
        </w:tabs>
        <w:spacing w:before="60" w:after="60" w:line="280" w:lineRule="exact"/>
        <w:ind w:left="425" w:hanging="425"/>
        <w:rPr>
          <w:color w:val="auto"/>
        </w:rPr>
      </w:pPr>
      <w:r w:rsidRPr="006556EB">
        <w:rPr>
          <w:color w:val="auto"/>
        </w:rPr>
        <w:lastRenderedPageBreak/>
        <w:t>Anhaltspunkte für negative Gesundheitsprognose</w:t>
      </w:r>
    </w:p>
    <w:p w14:paraId="38FCC04D" w14:textId="77777777" w:rsidR="00163AB6" w:rsidRPr="006556EB" w:rsidRDefault="00163AB6" w:rsidP="00163AB6">
      <w:pPr>
        <w:pStyle w:val="Liste1"/>
        <w:tabs>
          <w:tab w:val="left" w:pos="425"/>
          <w:tab w:val="left" w:pos="851"/>
        </w:tabs>
        <w:spacing w:before="60" w:after="60" w:line="280" w:lineRule="exact"/>
        <w:ind w:left="425" w:hanging="425"/>
        <w:rPr>
          <w:color w:val="auto"/>
        </w:rPr>
      </w:pPr>
      <w:r w:rsidRPr="006556EB">
        <w:rPr>
          <w:color w:val="auto"/>
        </w:rPr>
        <w:t>Umstände der eintretenden Betriebsablaufstörungen</w:t>
      </w:r>
    </w:p>
    <w:p w14:paraId="536A0936" w14:textId="77777777" w:rsidR="00163AB6" w:rsidRPr="006556EB" w:rsidRDefault="00163AB6" w:rsidP="00163AB6">
      <w:pPr>
        <w:pStyle w:val="Liste1"/>
        <w:tabs>
          <w:tab w:val="left" w:pos="425"/>
          <w:tab w:val="left" w:pos="851"/>
        </w:tabs>
        <w:spacing w:before="60" w:after="60" w:line="280" w:lineRule="exact"/>
        <w:ind w:left="425" w:hanging="425"/>
        <w:rPr>
          <w:color w:val="auto"/>
        </w:rPr>
      </w:pPr>
      <w:r w:rsidRPr="006556EB">
        <w:rPr>
          <w:color w:val="auto"/>
        </w:rPr>
        <w:t xml:space="preserve">Umstände der betrieblichen Belastungen </w:t>
      </w:r>
    </w:p>
    <w:p w14:paraId="25F04226" w14:textId="77777777" w:rsidR="00163AB6" w:rsidRPr="006556EB" w:rsidRDefault="00163AB6" w:rsidP="00163AB6">
      <w:pPr>
        <w:pStyle w:val="Liste1"/>
        <w:tabs>
          <w:tab w:val="left" w:pos="425"/>
          <w:tab w:val="left" w:pos="851"/>
        </w:tabs>
        <w:spacing w:before="60" w:after="60" w:line="280" w:lineRule="exact"/>
        <w:ind w:left="425" w:hanging="425"/>
        <w:rPr>
          <w:color w:val="auto"/>
        </w:rPr>
      </w:pPr>
      <w:r w:rsidRPr="006556EB">
        <w:rPr>
          <w:color w:val="auto"/>
        </w:rPr>
        <w:t>fehlende Weiterbeschäftigungsmöglichkeiten</w:t>
      </w:r>
    </w:p>
    <w:p w14:paraId="0D266401"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t>Ein späteres Nachschieben von Kündigungsgründen, die bereits im Zeitpunkt der Anhörung des Betriebsrats bekannt waren oder hätten bekannt sein können, gilt als Verstoß gegen diese Betriebsvereinbarung.</w:t>
      </w:r>
    </w:p>
    <w:p w14:paraId="14D736AF" w14:textId="77777777" w:rsidR="00163AB6" w:rsidRPr="006556EB" w:rsidRDefault="00163AB6" w:rsidP="00163AB6">
      <w:pPr>
        <w:pStyle w:val="Textblock"/>
        <w:numPr>
          <w:ilvl w:val="0"/>
          <w:numId w:val="0"/>
        </w:numPr>
        <w:tabs>
          <w:tab w:val="left" w:pos="425"/>
          <w:tab w:val="left" w:pos="851"/>
        </w:tabs>
        <w:spacing w:before="60" w:after="60" w:line="280" w:lineRule="exact"/>
        <w:rPr>
          <w:rStyle w:val="Fett"/>
          <w:color w:val="auto"/>
        </w:rPr>
      </w:pPr>
    </w:p>
    <w:p w14:paraId="1F599385" w14:textId="77777777" w:rsidR="00163AB6" w:rsidRPr="006556EB" w:rsidRDefault="00163AB6" w:rsidP="00163AB6">
      <w:pPr>
        <w:pStyle w:val="Textblock"/>
        <w:numPr>
          <w:ilvl w:val="0"/>
          <w:numId w:val="0"/>
        </w:numPr>
        <w:tabs>
          <w:tab w:val="left" w:pos="425"/>
          <w:tab w:val="left" w:pos="851"/>
        </w:tabs>
        <w:spacing w:before="60" w:after="60" w:line="280" w:lineRule="exact"/>
        <w:jc w:val="center"/>
        <w:rPr>
          <w:rStyle w:val="Fett"/>
          <w:color w:val="auto"/>
          <w:sz w:val="24"/>
        </w:rPr>
      </w:pPr>
      <w:r w:rsidRPr="006556EB">
        <w:rPr>
          <w:rStyle w:val="Fett"/>
          <w:color w:val="auto"/>
          <w:sz w:val="24"/>
        </w:rPr>
        <w:t xml:space="preserve">§ 5 Prüfen einer Weiterbeschäftigungsmöglichkeit </w:t>
      </w:r>
    </w:p>
    <w:p w14:paraId="4A7D14C8" w14:textId="77777777" w:rsidR="00163AB6" w:rsidRPr="006556EB" w:rsidRDefault="00163AB6" w:rsidP="00163AB6">
      <w:pPr>
        <w:pStyle w:val="Liste1manuell"/>
        <w:numPr>
          <w:ilvl w:val="0"/>
          <w:numId w:val="0"/>
        </w:numPr>
        <w:tabs>
          <w:tab w:val="left" w:pos="425"/>
          <w:tab w:val="left" w:pos="851"/>
        </w:tabs>
        <w:spacing w:before="60" w:after="60" w:line="280" w:lineRule="exact"/>
        <w:ind w:left="425" w:hanging="425"/>
        <w:rPr>
          <w:color w:val="auto"/>
        </w:rPr>
      </w:pPr>
      <w:r w:rsidRPr="006556EB">
        <w:rPr>
          <w:color w:val="auto"/>
        </w:rPr>
        <w:t>(1) </w:t>
      </w:r>
      <w:r w:rsidRPr="006556EB">
        <w:rPr>
          <w:color w:val="auto"/>
        </w:rPr>
        <w:tab/>
        <w:t>Der Arbeitgeber hat vor Ausspruch der Kündigung die Möglichkeit der Weiterbeschäftigung des von der Kündigung betroffenen Arbeitnehmers sorgfältig zu prüfen.</w:t>
      </w:r>
    </w:p>
    <w:p w14:paraId="3B9310BA" w14:textId="77777777" w:rsidR="00163AB6" w:rsidRPr="006556EB" w:rsidRDefault="00163AB6" w:rsidP="00163AB6">
      <w:pPr>
        <w:pStyle w:val="Liste1manuell"/>
        <w:numPr>
          <w:ilvl w:val="0"/>
          <w:numId w:val="0"/>
        </w:numPr>
        <w:tabs>
          <w:tab w:val="left" w:pos="425"/>
          <w:tab w:val="left" w:pos="851"/>
        </w:tabs>
        <w:spacing w:before="60" w:after="60" w:line="280" w:lineRule="exact"/>
        <w:ind w:left="425" w:hanging="425"/>
        <w:rPr>
          <w:color w:val="auto"/>
        </w:rPr>
      </w:pPr>
      <w:r w:rsidRPr="006556EB">
        <w:rPr>
          <w:color w:val="auto"/>
        </w:rPr>
        <w:t>(2)</w:t>
      </w:r>
      <w:r w:rsidRPr="006556EB">
        <w:rPr>
          <w:color w:val="auto"/>
        </w:rPr>
        <w:tab/>
        <w:t>Diese Prüfung erfolgt insbesondere unter Berücksichtigung der Betriebszugehörigkeit, des Alters sowie des bisherigen beruflichen Werdegangs des Arbeitnehmers. In die Prüfung sind auch zumutbare Umschulungs- und Fortbildungsmaßnahmen einzubeziehen. Den Krankheitsursachen kommt dann besondere Bedeutung zu, wenn sie arbeitsplatzbedingt sind oder mit dem konkreten Arbeitsumfeld unmittelbar zusammenhängen.</w:t>
      </w:r>
    </w:p>
    <w:p w14:paraId="13F581C5" w14:textId="77777777" w:rsidR="00163AB6" w:rsidRPr="006556EB" w:rsidRDefault="00163AB6" w:rsidP="00163AB6">
      <w:pPr>
        <w:pStyle w:val="Liste1manuell"/>
        <w:numPr>
          <w:ilvl w:val="0"/>
          <w:numId w:val="0"/>
        </w:numPr>
        <w:tabs>
          <w:tab w:val="left" w:pos="425"/>
          <w:tab w:val="left" w:pos="851"/>
        </w:tabs>
        <w:spacing w:before="60" w:after="60" w:line="280" w:lineRule="exact"/>
        <w:ind w:left="425" w:hanging="425"/>
        <w:rPr>
          <w:color w:val="auto"/>
        </w:rPr>
      </w:pPr>
      <w:r w:rsidRPr="006556EB">
        <w:rPr>
          <w:color w:val="auto"/>
        </w:rPr>
        <w:t>(3)</w:t>
      </w:r>
      <w:r w:rsidRPr="006556EB">
        <w:rPr>
          <w:color w:val="auto"/>
        </w:rPr>
        <w:tab/>
        <w:t>Eine Weiterbeschäftigungsmöglichkeit kann sowohl an einem anderen Arbeitsplatz des Betriebs als auch am bisherigen Arbeitsplatz erfolgen. Eine Weiterbeschäftigung am bisherigen Arbeitsplatz kann durch eine Änderung der Arbeitsbedingungen möglich sein (z.B. Anschaffung von zumutbaren Hilfsmitteln, Verringerung der Stundenzahl).</w:t>
      </w:r>
    </w:p>
    <w:p w14:paraId="4C802002" w14:textId="77777777" w:rsidR="00163AB6" w:rsidRPr="006556EB" w:rsidRDefault="00163AB6" w:rsidP="00163AB6">
      <w:pPr>
        <w:pStyle w:val="Liste1manuell"/>
        <w:numPr>
          <w:ilvl w:val="0"/>
          <w:numId w:val="0"/>
        </w:numPr>
        <w:tabs>
          <w:tab w:val="left" w:pos="425"/>
          <w:tab w:val="left" w:pos="851"/>
        </w:tabs>
        <w:spacing w:before="60" w:after="60" w:line="280" w:lineRule="exact"/>
        <w:ind w:left="425" w:hanging="425"/>
        <w:rPr>
          <w:color w:val="auto"/>
        </w:rPr>
      </w:pPr>
      <w:r w:rsidRPr="006556EB">
        <w:rPr>
          <w:color w:val="auto"/>
        </w:rPr>
        <w:t>(4)</w:t>
      </w:r>
      <w:r w:rsidRPr="006556EB">
        <w:rPr>
          <w:color w:val="auto"/>
        </w:rPr>
        <w:tab/>
        <w:t xml:space="preserve">Der Arbeitgeber hat dem Betriebsrat das Ergebnis seiner Prüfung darzulegen und zu erläutern. Er hat auch mitzuteilen, welche Arbeitsplätze für eine Weiterbeschäftigung überprüft wurden, welche Umschulungs- oder Fortbildungsmaßnahmen in Betracht kommen und welche sonstigen Änderungen der Arbeitsbedingungen überlegt wurden. </w:t>
      </w:r>
    </w:p>
    <w:p w14:paraId="6A58C477" w14:textId="77777777" w:rsidR="00163AB6" w:rsidRPr="006556EB" w:rsidRDefault="00163AB6" w:rsidP="00163AB6">
      <w:pPr>
        <w:pStyle w:val="Textblock"/>
        <w:numPr>
          <w:ilvl w:val="0"/>
          <w:numId w:val="0"/>
        </w:numPr>
        <w:tabs>
          <w:tab w:val="left" w:pos="425"/>
          <w:tab w:val="left" w:pos="851"/>
        </w:tabs>
        <w:spacing w:before="60" w:after="60" w:line="280" w:lineRule="exact"/>
        <w:rPr>
          <w:rStyle w:val="Fett"/>
          <w:color w:val="auto"/>
        </w:rPr>
      </w:pPr>
    </w:p>
    <w:p w14:paraId="6A75FDF7" w14:textId="77777777" w:rsidR="00163AB6" w:rsidRPr="006556EB" w:rsidRDefault="00163AB6" w:rsidP="00163AB6">
      <w:pPr>
        <w:pStyle w:val="Textblock"/>
        <w:numPr>
          <w:ilvl w:val="0"/>
          <w:numId w:val="0"/>
        </w:numPr>
        <w:tabs>
          <w:tab w:val="left" w:pos="425"/>
          <w:tab w:val="left" w:pos="851"/>
        </w:tabs>
        <w:spacing w:before="60" w:after="60" w:line="280" w:lineRule="exact"/>
        <w:jc w:val="center"/>
        <w:rPr>
          <w:rStyle w:val="Fett"/>
          <w:color w:val="auto"/>
          <w:sz w:val="24"/>
        </w:rPr>
      </w:pPr>
      <w:r w:rsidRPr="006556EB">
        <w:rPr>
          <w:rStyle w:val="Fett"/>
          <w:color w:val="auto"/>
          <w:sz w:val="24"/>
        </w:rPr>
        <w:t xml:space="preserve">§ 6 Initiativrecht des Betriebsrats </w:t>
      </w:r>
    </w:p>
    <w:p w14:paraId="4B9CECC8"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t>Der Betriebsrat kann selbst Vorschläge für die Weiterbeschäftigung machen. Arbeitgeber und Betriebsrat überprüfen in diesen Fällen gemeinsam die vorgeschlagenen Weiterbeschäftigungsmöglichkeiten.</w:t>
      </w:r>
    </w:p>
    <w:p w14:paraId="5E349EC1" w14:textId="77777777" w:rsidR="00163AB6" w:rsidRPr="006556EB" w:rsidRDefault="00163AB6" w:rsidP="00163AB6">
      <w:pPr>
        <w:pStyle w:val="Textblock"/>
        <w:numPr>
          <w:ilvl w:val="0"/>
          <w:numId w:val="0"/>
        </w:numPr>
        <w:tabs>
          <w:tab w:val="left" w:pos="425"/>
          <w:tab w:val="left" w:pos="851"/>
        </w:tabs>
        <w:spacing w:before="60" w:after="60" w:line="280" w:lineRule="exact"/>
        <w:rPr>
          <w:rStyle w:val="Fett"/>
          <w:color w:val="auto"/>
        </w:rPr>
      </w:pPr>
    </w:p>
    <w:p w14:paraId="23BB33BF" w14:textId="77777777" w:rsidR="00163AB6" w:rsidRPr="006556EB" w:rsidRDefault="00163AB6" w:rsidP="00163AB6">
      <w:pPr>
        <w:pStyle w:val="Textblock"/>
        <w:numPr>
          <w:ilvl w:val="0"/>
          <w:numId w:val="0"/>
        </w:numPr>
        <w:tabs>
          <w:tab w:val="left" w:pos="425"/>
          <w:tab w:val="left" w:pos="851"/>
        </w:tabs>
        <w:spacing w:before="60" w:after="60" w:line="280" w:lineRule="exact"/>
        <w:jc w:val="center"/>
        <w:rPr>
          <w:rStyle w:val="Fett"/>
          <w:color w:val="auto"/>
          <w:sz w:val="24"/>
        </w:rPr>
      </w:pPr>
      <w:r w:rsidRPr="006556EB">
        <w:rPr>
          <w:rStyle w:val="Fett"/>
          <w:color w:val="auto"/>
          <w:sz w:val="24"/>
        </w:rPr>
        <w:t xml:space="preserve">§ 7 Arbeitsplatzangebot </w:t>
      </w:r>
    </w:p>
    <w:p w14:paraId="5FBCF3DC"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t>Kommen Arbeitgeber und Betriebsrat zu dem Ergebnis, dass eine Weiterbeschäftigung möglich ist, so sind dem Arbeitnehmer vor Ausspruch der Kündigung der entsprechende Arbeitsplatz oder die sonstigen Änderungen der Arbeitsbedingungen (z.B. eine Verringerung der Stundenzahl) anzubieten. Erklärt der Arbeitnehmer sich einverstanden, zu geänderten Vertragsbedingungen weiterzuarbeiten, und stimmt der Betriebsrat dem zu, gilt eine dennoch ausgesprochene Beendigungskündigung als Verstoß gegen die Auswahlrichtlinie.</w:t>
      </w:r>
    </w:p>
    <w:p w14:paraId="6EE43814" w14:textId="77777777" w:rsidR="00163AB6" w:rsidRPr="006556EB" w:rsidRDefault="00163AB6" w:rsidP="00163AB6">
      <w:pPr>
        <w:pStyle w:val="Textblock"/>
        <w:numPr>
          <w:ilvl w:val="0"/>
          <w:numId w:val="0"/>
        </w:numPr>
        <w:tabs>
          <w:tab w:val="left" w:pos="425"/>
          <w:tab w:val="left" w:pos="851"/>
        </w:tabs>
        <w:spacing w:before="60" w:after="60" w:line="280" w:lineRule="exact"/>
        <w:rPr>
          <w:rStyle w:val="Fett"/>
          <w:color w:val="auto"/>
        </w:rPr>
      </w:pPr>
    </w:p>
    <w:p w14:paraId="44484C74" w14:textId="77777777" w:rsidR="00163AB6" w:rsidRPr="006556EB" w:rsidRDefault="00163AB6" w:rsidP="00163AB6">
      <w:pPr>
        <w:pStyle w:val="Textblock"/>
        <w:numPr>
          <w:ilvl w:val="0"/>
          <w:numId w:val="0"/>
        </w:numPr>
        <w:tabs>
          <w:tab w:val="left" w:pos="425"/>
          <w:tab w:val="left" w:pos="851"/>
        </w:tabs>
        <w:spacing w:before="60" w:after="60" w:line="280" w:lineRule="exact"/>
        <w:jc w:val="center"/>
        <w:rPr>
          <w:rStyle w:val="Fett"/>
          <w:color w:val="auto"/>
          <w:sz w:val="24"/>
        </w:rPr>
      </w:pPr>
      <w:r w:rsidRPr="006556EB">
        <w:rPr>
          <w:rStyle w:val="Fett"/>
          <w:color w:val="auto"/>
          <w:sz w:val="24"/>
        </w:rPr>
        <w:t xml:space="preserve">§ 8 Einigungsstelle </w:t>
      </w:r>
    </w:p>
    <w:p w14:paraId="24A9DB47"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lastRenderedPageBreak/>
        <w:t>Können sich Arbeitgeber und Betriebsrat nicht über das Bestehen einer konkreten vom Betriebsrat vorgeschlagenen Weiterbeschäftigungsmöglichkeit einigen, können beide Seiten die Einigungsstelle anrufen. Die Anzahl der Beisitzer je Seite wird für diese Fälle auf zwei festgelegt. Über die Person des unparteiischen Vorsitzenden müssen sich Arbeitgeber und Betriebsrat verständigen.</w:t>
      </w:r>
    </w:p>
    <w:p w14:paraId="234E042B"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t>Die Einigungsstelle entscheidet verbindlich über das Bestehen einer Weiterbeschäftigungsmöglichkeit. Bejaht sie das Bestehen einer konkreten Weiterbeschäftigungsmöglichkeit, darf der Arbeitgeber dem Arbeitnehmer nicht kündigen, sofern dieser mit der Änderung seiner Arbeitsbedingungen einverstanden ist.</w:t>
      </w:r>
    </w:p>
    <w:p w14:paraId="0302A324" w14:textId="77777777" w:rsidR="00163AB6" w:rsidRPr="006556EB" w:rsidRDefault="00163AB6" w:rsidP="00163AB6">
      <w:pPr>
        <w:pStyle w:val="Textblock"/>
        <w:numPr>
          <w:ilvl w:val="0"/>
          <w:numId w:val="0"/>
        </w:numPr>
        <w:tabs>
          <w:tab w:val="left" w:pos="425"/>
          <w:tab w:val="left" w:pos="851"/>
        </w:tabs>
        <w:spacing w:before="60" w:after="60" w:line="280" w:lineRule="exact"/>
        <w:jc w:val="center"/>
        <w:rPr>
          <w:rStyle w:val="Fett"/>
          <w:color w:val="auto"/>
          <w:sz w:val="24"/>
        </w:rPr>
      </w:pPr>
      <w:r w:rsidRPr="006556EB">
        <w:rPr>
          <w:rStyle w:val="Fett"/>
          <w:color w:val="auto"/>
          <w:sz w:val="24"/>
        </w:rPr>
        <w:t xml:space="preserve">§ 9 Verstoß gegen diese Vorschriften </w:t>
      </w:r>
    </w:p>
    <w:p w14:paraId="1739546D"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t>Ein Verstoß gegen diese Betriebsvereinbarung berechtigt den Betriebsrat zum Widerspruch gemäß § 102 Abs. Nr. 2 BetrVG.</w:t>
      </w:r>
    </w:p>
    <w:p w14:paraId="0D68A3DB" w14:textId="77777777" w:rsidR="00163AB6" w:rsidRPr="006556EB" w:rsidRDefault="00163AB6" w:rsidP="00163AB6">
      <w:pPr>
        <w:pStyle w:val="Textblock"/>
        <w:numPr>
          <w:ilvl w:val="0"/>
          <w:numId w:val="0"/>
        </w:numPr>
        <w:tabs>
          <w:tab w:val="left" w:pos="425"/>
          <w:tab w:val="left" w:pos="851"/>
        </w:tabs>
        <w:spacing w:before="60" w:after="60" w:line="280" w:lineRule="exact"/>
        <w:rPr>
          <w:rStyle w:val="Fett"/>
          <w:color w:val="auto"/>
        </w:rPr>
      </w:pPr>
    </w:p>
    <w:p w14:paraId="0262D344" w14:textId="77777777" w:rsidR="00163AB6" w:rsidRPr="006556EB" w:rsidRDefault="00163AB6" w:rsidP="00163AB6">
      <w:pPr>
        <w:pStyle w:val="Textblock"/>
        <w:numPr>
          <w:ilvl w:val="0"/>
          <w:numId w:val="0"/>
        </w:numPr>
        <w:tabs>
          <w:tab w:val="left" w:pos="425"/>
          <w:tab w:val="left" w:pos="851"/>
        </w:tabs>
        <w:spacing w:before="60" w:after="60" w:line="280" w:lineRule="exact"/>
        <w:rPr>
          <w:rStyle w:val="Fett"/>
          <w:color w:val="auto"/>
          <w:sz w:val="24"/>
        </w:rPr>
      </w:pPr>
      <w:r w:rsidRPr="006556EB">
        <w:rPr>
          <w:rStyle w:val="Fett"/>
          <w:color w:val="auto"/>
          <w:sz w:val="24"/>
        </w:rPr>
        <w:t>§ 10 Inkrafttreten und Kündigung</w:t>
      </w:r>
    </w:p>
    <w:p w14:paraId="244F8EDA" w14:textId="77777777" w:rsidR="00163AB6" w:rsidRPr="006556EB" w:rsidRDefault="00163AB6" w:rsidP="00163AB6">
      <w:pPr>
        <w:pStyle w:val="Textblock"/>
        <w:numPr>
          <w:ilvl w:val="0"/>
          <w:numId w:val="0"/>
        </w:numPr>
        <w:tabs>
          <w:tab w:val="left" w:pos="425"/>
          <w:tab w:val="left" w:pos="851"/>
        </w:tabs>
        <w:spacing w:before="60" w:after="60" w:line="280" w:lineRule="exact"/>
        <w:rPr>
          <w:color w:val="auto"/>
        </w:rPr>
      </w:pPr>
      <w:r w:rsidRPr="006556EB">
        <w:rPr>
          <w:color w:val="auto"/>
        </w:rPr>
        <w:t>Diese Vereinbarung tritt mit Unterzeichnung in Kraft. Sie kann schriftlich mit einer Frist von sechs Monaten gekündigt werden.</w:t>
      </w:r>
    </w:p>
    <w:p w14:paraId="1B280F0D" w14:textId="77777777" w:rsidR="00163AB6" w:rsidRDefault="00163AB6" w:rsidP="00163AB6">
      <w:pPr>
        <w:pStyle w:val="Textblock"/>
        <w:numPr>
          <w:ilvl w:val="0"/>
          <w:numId w:val="0"/>
        </w:numPr>
        <w:spacing w:before="60" w:after="60" w:line="280" w:lineRule="exact"/>
        <w:ind w:hanging="357"/>
        <w:rPr>
          <w:color w:val="auto"/>
        </w:rPr>
      </w:pPr>
    </w:p>
    <w:p w14:paraId="6AD625A2" w14:textId="77777777" w:rsidR="00163AB6" w:rsidRDefault="00163AB6" w:rsidP="00163AB6">
      <w:pPr>
        <w:pStyle w:val="Textblock"/>
        <w:numPr>
          <w:ilvl w:val="0"/>
          <w:numId w:val="0"/>
        </w:numPr>
        <w:spacing w:before="60" w:after="60" w:line="280" w:lineRule="exact"/>
        <w:ind w:hanging="357"/>
        <w:rPr>
          <w:color w:val="auto"/>
        </w:rPr>
      </w:pPr>
    </w:p>
    <w:p w14:paraId="346EB5BB" w14:textId="77777777" w:rsidR="00163AB6" w:rsidRPr="006556EB" w:rsidRDefault="00163AB6" w:rsidP="00163AB6">
      <w:pPr>
        <w:pStyle w:val="Textblock"/>
        <w:numPr>
          <w:ilvl w:val="0"/>
          <w:numId w:val="0"/>
        </w:numPr>
        <w:spacing w:before="60" w:after="60" w:line="280" w:lineRule="exact"/>
        <w:ind w:hanging="357"/>
        <w:rPr>
          <w:color w:val="auto"/>
        </w:rPr>
      </w:pPr>
    </w:p>
    <w:p w14:paraId="163EA6C5" w14:textId="77777777" w:rsidR="00163AB6" w:rsidRPr="006556EB" w:rsidRDefault="00163AB6" w:rsidP="00163AB6">
      <w:pPr>
        <w:pStyle w:val="Textblock"/>
        <w:numPr>
          <w:ilvl w:val="0"/>
          <w:numId w:val="0"/>
        </w:numPr>
        <w:spacing w:before="60" w:after="60" w:line="280" w:lineRule="exact"/>
        <w:rPr>
          <w:color w:val="auto"/>
        </w:rPr>
      </w:pPr>
      <w:r w:rsidRPr="006556EB">
        <w:rPr>
          <w:color w:val="auto"/>
        </w:rPr>
        <w:t>Musterstadt, Datum</w:t>
      </w:r>
    </w:p>
    <w:p w14:paraId="7C909341" w14:textId="77777777" w:rsidR="00163AB6" w:rsidRPr="006556EB" w:rsidRDefault="00163AB6" w:rsidP="00163AB6">
      <w:pPr>
        <w:pStyle w:val="Textblock"/>
        <w:numPr>
          <w:ilvl w:val="0"/>
          <w:numId w:val="0"/>
        </w:numPr>
        <w:spacing w:before="60" w:after="60" w:line="280" w:lineRule="exact"/>
        <w:rPr>
          <w:color w:val="auto"/>
        </w:rPr>
      </w:pPr>
    </w:p>
    <w:p w14:paraId="516E0D96" w14:textId="77777777" w:rsidR="00163AB6" w:rsidRDefault="00163AB6" w:rsidP="00163AB6">
      <w:pPr>
        <w:pStyle w:val="Textblock"/>
        <w:numPr>
          <w:ilvl w:val="0"/>
          <w:numId w:val="0"/>
        </w:numPr>
        <w:spacing w:before="60" w:after="60" w:line="280" w:lineRule="exact"/>
        <w:rPr>
          <w:color w:val="auto"/>
        </w:rPr>
      </w:pPr>
    </w:p>
    <w:p w14:paraId="060C1FC4" w14:textId="77777777" w:rsidR="00163AB6" w:rsidRPr="006556EB" w:rsidRDefault="00163AB6" w:rsidP="00163AB6">
      <w:pPr>
        <w:pStyle w:val="Textblock"/>
        <w:numPr>
          <w:ilvl w:val="0"/>
          <w:numId w:val="0"/>
        </w:numPr>
        <w:spacing w:before="60" w:after="60" w:line="280" w:lineRule="exact"/>
        <w:rPr>
          <w:color w:val="auto"/>
        </w:rPr>
      </w:pPr>
    </w:p>
    <w:p w14:paraId="1A2B67BD" w14:textId="77777777" w:rsidR="00163AB6" w:rsidRPr="006556EB" w:rsidRDefault="00163AB6" w:rsidP="00163AB6">
      <w:pPr>
        <w:pStyle w:val="Textblock"/>
        <w:numPr>
          <w:ilvl w:val="0"/>
          <w:numId w:val="0"/>
        </w:numPr>
        <w:spacing w:before="60" w:after="60" w:line="280" w:lineRule="exact"/>
        <w:rPr>
          <w:color w:val="auto"/>
        </w:rPr>
      </w:pPr>
      <w:r w:rsidRPr="006556EB">
        <w:rPr>
          <w:color w:val="auto"/>
        </w:rPr>
        <w:t>Unterschrift Betriebsratsvorsitzender, Unterschrift Geschäftsführer</w:t>
      </w:r>
    </w:p>
    <w:sectPr w:rsidR="00163AB6" w:rsidRPr="006556EB"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A7056" w14:textId="77777777" w:rsidR="00EA6F1D" w:rsidRDefault="00EA6F1D" w:rsidP="00645C6A">
      <w:pPr>
        <w:spacing w:after="0" w:line="240" w:lineRule="auto"/>
      </w:pPr>
      <w:r>
        <w:separator/>
      </w:r>
    </w:p>
  </w:endnote>
  <w:endnote w:type="continuationSeparator" w:id="0">
    <w:p w14:paraId="00240CA1" w14:textId="77777777" w:rsidR="00EA6F1D" w:rsidRDefault="00EA6F1D"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2F36" w14:textId="373C7B03"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1386B7F3" wp14:editId="324B8FEA">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163AB6">
      <w:rPr>
        <w:sz w:val="16"/>
        <w:szCs w:val="16"/>
      </w:rPr>
      <w:t>Februar 2020</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AA9ED" w14:textId="77777777" w:rsidR="00EA6F1D" w:rsidRDefault="00EA6F1D" w:rsidP="00645C6A">
      <w:pPr>
        <w:spacing w:after="0" w:line="240" w:lineRule="auto"/>
      </w:pPr>
      <w:r>
        <w:separator/>
      </w:r>
    </w:p>
  </w:footnote>
  <w:footnote w:type="continuationSeparator" w:id="0">
    <w:p w14:paraId="7557FC47" w14:textId="77777777" w:rsidR="00EA6F1D" w:rsidRDefault="00EA6F1D"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4463" w14:textId="77777777" w:rsidR="00645C6A" w:rsidRDefault="005B72E6">
    <w:pPr>
      <w:pStyle w:val="Kopfzeile"/>
    </w:pPr>
    <w:r>
      <w:rPr>
        <w:noProof/>
        <w:lang w:eastAsia="de-DE"/>
      </w:rPr>
      <w:drawing>
        <wp:inline distT="0" distB="0" distL="0" distR="0" wp14:anchorId="4D226598" wp14:editId="3BA06670">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none"/>
      <w:pStyle w:val="Liste1manuell"/>
      <w:lvlText w:val="L1m."/>
      <w:lvlJc w:val="left"/>
      <w:rPr>
        <w:rFonts w:ascii="Arial" w:hAnsi="Arial" w:cs="Arial"/>
        <w:color w:val="FF0000"/>
        <w:sz w:val="12"/>
        <w:szCs w:val="12"/>
      </w:rPr>
    </w:lvl>
    <w:lvl w:ilvl="1">
      <w:start w:val="1"/>
      <w:numFmt w:val="lowerLetter"/>
      <w:lvlText w:val="%2)"/>
      <w:lvlJc w:val="left"/>
      <w:pPr>
        <w:tabs>
          <w:tab w:val="num" w:pos="3953"/>
        </w:tabs>
        <w:ind w:left="3953"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736497"/>
    <w:multiLevelType w:val="multilevel"/>
    <w:tmpl w:val="AF54AC70"/>
    <w:lvl w:ilvl="0">
      <w:start w:val="1"/>
      <w:numFmt w:val="bullet"/>
      <w:pStyle w:val="Liste1"/>
      <w:lvlText w:val="·"/>
      <w:lvlJc w:val="left"/>
      <w:pPr>
        <w:tabs>
          <w:tab w:val="num" w:pos="1848"/>
        </w:tabs>
        <w:ind w:left="1848" w:hanging="357"/>
      </w:pPr>
      <w:rPr>
        <w:rFonts w:ascii="Symbol" w:hAnsi="Symbol" w:hint="default"/>
        <w:color w:val="000000"/>
        <w:sz w:val="20"/>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7"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8" w15:restartNumberingAfterBreak="0">
    <w:nsid w:val="44704FC4"/>
    <w:multiLevelType w:val="singleLevel"/>
    <w:tmpl w:val="04070001"/>
    <w:lvl w:ilvl="0">
      <w:start w:val="1"/>
      <w:numFmt w:val="bullet"/>
      <w:pStyle w:val="SprechblasentextZchn"/>
      <w:lvlText w:val=""/>
      <w:lvlJc w:val="left"/>
      <w:pPr>
        <w:tabs>
          <w:tab w:val="num" w:pos="360"/>
        </w:tabs>
        <w:ind w:left="360" w:hanging="360"/>
      </w:pPr>
      <w:rPr>
        <w:rFonts w:ascii="Symbol" w:hAnsi="Symbol" w:hint="default"/>
      </w:rPr>
    </w:lvl>
  </w:abstractNum>
  <w:abstractNum w:abstractNumId="9"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43511D"/>
    <w:multiLevelType w:val="multilevel"/>
    <w:tmpl w:val="65E8E216"/>
    <w:lvl w:ilvl="0">
      <w:start w:val="1"/>
      <w:numFmt w:val="bullet"/>
      <w:pStyle w:val="Liste2"/>
      <w:lvlText w:val="·"/>
      <w:lvlJc w:val="left"/>
      <w:pPr>
        <w:tabs>
          <w:tab w:val="num" w:pos="3058"/>
        </w:tabs>
        <w:ind w:left="3058" w:hanging="358"/>
      </w:pPr>
      <w:rPr>
        <w:rFonts w:ascii="Symbol" w:hAnsi="Symbol" w:hint="default"/>
        <w:color w:val="000000"/>
        <w:sz w:val="20"/>
      </w:rPr>
    </w:lvl>
    <w:lvl w:ilvl="1">
      <w:start w:val="1"/>
      <w:numFmt w:val="lowerLetter"/>
      <w:lvlText w:val="%2)"/>
      <w:lvlJc w:val="left"/>
      <w:pPr>
        <w:tabs>
          <w:tab w:val="num" w:pos="3063"/>
        </w:tabs>
        <w:ind w:left="3063" w:hanging="360"/>
      </w:pPr>
      <w:rPr>
        <w:rFonts w:hint="default"/>
      </w:rPr>
    </w:lvl>
    <w:lvl w:ilvl="2">
      <w:start w:val="1"/>
      <w:numFmt w:val="lowerRoman"/>
      <w:lvlText w:val="%3)"/>
      <w:lvlJc w:val="left"/>
      <w:pPr>
        <w:tabs>
          <w:tab w:val="num" w:pos="3423"/>
        </w:tabs>
        <w:ind w:left="3423" w:hanging="360"/>
      </w:pPr>
      <w:rPr>
        <w:rFonts w:hint="default"/>
      </w:rPr>
    </w:lvl>
    <w:lvl w:ilvl="3">
      <w:start w:val="1"/>
      <w:numFmt w:val="decimal"/>
      <w:lvlText w:val="(%4)"/>
      <w:lvlJc w:val="left"/>
      <w:pPr>
        <w:tabs>
          <w:tab w:val="num" w:pos="3783"/>
        </w:tabs>
        <w:ind w:left="3783" w:hanging="360"/>
      </w:pPr>
      <w:rPr>
        <w:rFonts w:hint="default"/>
      </w:rPr>
    </w:lvl>
    <w:lvl w:ilvl="4">
      <w:start w:val="1"/>
      <w:numFmt w:val="lowerLetter"/>
      <w:lvlText w:val="(%5)"/>
      <w:lvlJc w:val="left"/>
      <w:pPr>
        <w:tabs>
          <w:tab w:val="num" w:pos="4143"/>
        </w:tabs>
        <w:ind w:left="4143" w:hanging="360"/>
      </w:pPr>
      <w:rPr>
        <w:rFonts w:hint="default"/>
      </w:rPr>
    </w:lvl>
    <w:lvl w:ilvl="5">
      <w:start w:val="1"/>
      <w:numFmt w:val="lowerRoman"/>
      <w:lvlText w:val="(%6)"/>
      <w:lvlJc w:val="left"/>
      <w:pPr>
        <w:tabs>
          <w:tab w:val="num" w:pos="4503"/>
        </w:tabs>
        <w:ind w:left="4503" w:hanging="360"/>
      </w:pPr>
      <w:rPr>
        <w:rFonts w:hint="default"/>
      </w:rPr>
    </w:lvl>
    <w:lvl w:ilvl="6">
      <w:start w:val="1"/>
      <w:numFmt w:val="decimal"/>
      <w:lvlText w:val="%7."/>
      <w:lvlJc w:val="left"/>
      <w:pPr>
        <w:tabs>
          <w:tab w:val="num" w:pos="4863"/>
        </w:tabs>
        <w:ind w:left="4863" w:hanging="360"/>
      </w:pPr>
      <w:rPr>
        <w:rFonts w:hint="default"/>
      </w:rPr>
    </w:lvl>
    <w:lvl w:ilvl="7">
      <w:start w:val="1"/>
      <w:numFmt w:val="lowerLetter"/>
      <w:lvlText w:val="%8."/>
      <w:lvlJc w:val="left"/>
      <w:pPr>
        <w:tabs>
          <w:tab w:val="num" w:pos="5223"/>
        </w:tabs>
        <w:ind w:left="5223" w:hanging="360"/>
      </w:pPr>
      <w:rPr>
        <w:rFonts w:hint="default"/>
      </w:rPr>
    </w:lvl>
    <w:lvl w:ilvl="8">
      <w:start w:val="1"/>
      <w:numFmt w:val="lowerRoman"/>
      <w:lvlText w:val="%9."/>
      <w:lvlJc w:val="left"/>
      <w:pPr>
        <w:tabs>
          <w:tab w:val="num" w:pos="5583"/>
        </w:tabs>
        <w:ind w:left="5583" w:hanging="360"/>
      </w:pPr>
      <w:rPr>
        <w:rFonts w:hint="default"/>
      </w:rPr>
    </w:lvl>
  </w:abstractNum>
  <w:abstractNum w:abstractNumId="11"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4"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
  </w:num>
  <w:num w:numId="3">
    <w:abstractNumId w:val="11"/>
  </w:num>
  <w:num w:numId="4">
    <w:abstractNumId w:val="9"/>
  </w:num>
  <w:num w:numId="5">
    <w:abstractNumId w:val="2"/>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7"/>
  </w:num>
  <w:num w:numId="11">
    <w:abstractNumId w:val="12"/>
  </w:num>
  <w:num w:numId="12">
    <w:abstractNumId w:val="8"/>
  </w:num>
  <w:num w:numId="13">
    <w:abstractNumId w:val="6"/>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163AB6"/>
    <w:rsid w:val="00267D40"/>
    <w:rsid w:val="004070D7"/>
    <w:rsid w:val="0043100C"/>
    <w:rsid w:val="004E4B9B"/>
    <w:rsid w:val="005B72E6"/>
    <w:rsid w:val="005C1193"/>
    <w:rsid w:val="005E2E83"/>
    <w:rsid w:val="0062183F"/>
    <w:rsid w:val="00621D93"/>
    <w:rsid w:val="00645C6A"/>
    <w:rsid w:val="006527DB"/>
    <w:rsid w:val="00696EB5"/>
    <w:rsid w:val="006E17BA"/>
    <w:rsid w:val="00730DBA"/>
    <w:rsid w:val="00747B9D"/>
    <w:rsid w:val="007B14D4"/>
    <w:rsid w:val="007C20F8"/>
    <w:rsid w:val="00800A1E"/>
    <w:rsid w:val="008337B7"/>
    <w:rsid w:val="0087317C"/>
    <w:rsid w:val="008757A7"/>
    <w:rsid w:val="008F1965"/>
    <w:rsid w:val="009D1ADA"/>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EA6F1D"/>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02A50"/>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 w:type="paragraph" w:customStyle="1" w:styleId="Liste1">
    <w:name w:val="Liste 1"/>
    <w:basedOn w:val="Standard"/>
    <w:uiPriority w:val="99"/>
    <w:rsid w:val="00163AB6"/>
    <w:pPr>
      <w:numPr>
        <w:numId w:val="13"/>
      </w:numPr>
      <w:tabs>
        <w:tab w:val="clear" w:pos="1848"/>
        <w:tab w:val="left" w:pos="1491"/>
      </w:tabs>
      <w:spacing w:before="40" w:after="40" w:line="300" w:lineRule="auto"/>
    </w:pPr>
    <w:rPr>
      <w:rFonts w:ascii="Arial" w:eastAsia="Times New Roman" w:hAnsi="Arial" w:cs="Times New Roman"/>
      <w:color w:val="000000"/>
      <w:szCs w:val="24"/>
      <w:lang w:eastAsia="de-DE"/>
    </w:rPr>
  </w:style>
  <w:style w:type="paragraph" w:customStyle="1" w:styleId="Liste1manuell">
    <w:name w:val="Liste 1 manuell"/>
    <w:basedOn w:val="Standard"/>
    <w:uiPriority w:val="99"/>
    <w:rsid w:val="00163AB6"/>
    <w:pPr>
      <w:numPr>
        <w:numId w:val="14"/>
      </w:numPr>
      <w:tabs>
        <w:tab w:val="left" w:pos="1928"/>
      </w:tabs>
      <w:spacing w:before="40" w:after="40" w:line="300" w:lineRule="auto"/>
    </w:pPr>
    <w:rPr>
      <w:rFonts w:ascii="Arial" w:eastAsia="Times New Roman" w:hAnsi="Arial" w:cs="Arial"/>
      <w:color w:val="000000"/>
      <w:lang w:eastAsia="de-DE"/>
    </w:rPr>
  </w:style>
  <w:style w:type="paragraph" w:styleId="Liste2">
    <w:name w:val="List 2"/>
    <w:basedOn w:val="Standard"/>
    <w:rsid w:val="00163AB6"/>
    <w:pPr>
      <w:numPr>
        <w:numId w:val="16"/>
      </w:numPr>
      <w:tabs>
        <w:tab w:val="left" w:pos="1848"/>
      </w:tabs>
      <w:spacing w:before="40" w:after="40" w:line="300" w:lineRule="auto"/>
      <w:ind w:left="2205" w:hanging="357"/>
    </w:pPr>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2019-11-28T13:34:00Z</dcterms:created>
  <dcterms:modified xsi:type="dcterms:W3CDTF">2019-11-28T13:34:00Z</dcterms:modified>
</cp:coreProperties>
</file>