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3E7FA" w14:textId="77777777" w:rsidR="00C308AF" w:rsidRDefault="00C308AF" w:rsidP="00667803">
      <w:pPr>
        <w:jc w:val="both"/>
        <w:rPr>
          <w:b/>
          <w:i/>
        </w:rPr>
      </w:pPr>
    </w:p>
    <w:p w14:paraId="341F4994" w14:textId="73737E96" w:rsidR="00FE64E8" w:rsidRPr="00FE64E8" w:rsidRDefault="00FE64E8" w:rsidP="00FE64E8">
      <w:pPr>
        <w:rPr>
          <w:b/>
          <w:bCs/>
          <w:sz w:val="28"/>
          <w:szCs w:val="28"/>
        </w:rPr>
      </w:pPr>
      <w:r w:rsidRPr="00FE64E8">
        <w:rPr>
          <w:b/>
          <w:bCs/>
          <w:sz w:val="28"/>
          <w:szCs w:val="28"/>
        </w:rPr>
        <w:t>Muster</w:t>
      </w:r>
      <w:r w:rsidR="00BB73C2">
        <w:rPr>
          <w:b/>
          <w:bCs/>
          <w:sz w:val="28"/>
          <w:szCs w:val="28"/>
        </w:rPr>
        <w:t>: I</w:t>
      </w:r>
      <w:r w:rsidRPr="00FE64E8">
        <w:rPr>
          <w:b/>
          <w:bCs/>
          <w:sz w:val="28"/>
          <w:szCs w:val="28"/>
        </w:rPr>
        <w:t>nklusionsvereinbarung</w:t>
      </w:r>
    </w:p>
    <w:p w14:paraId="2F567228" w14:textId="77777777" w:rsidR="00FE64E8" w:rsidRDefault="00FE64E8" w:rsidP="00FE64E8">
      <w:r>
        <w:t>Zwischen</w:t>
      </w:r>
    </w:p>
    <w:p w14:paraId="226635A2" w14:textId="77777777" w:rsidR="00FE64E8" w:rsidRDefault="00FE64E8" w:rsidP="00FE64E8">
      <w:r>
        <w:t>dem Betriebsrat der Firma Mustermann GmbH – im Folgenden „Betriebsrat“ genannt –</w:t>
      </w:r>
    </w:p>
    <w:p w14:paraId="46245E2B" w14:textId="77777777" w:rsidR="00FE64E8" w:rsidRDefault="00FE64E8" w:rsidP="00FE64E8">
      <w:r>
        <w:t>und</w:t>
      </w:r>
    </w:p>
    <w:p w14:paraId="7C3D7B0C" w14:textId="77777777" w:rsidR="00FE64E8" w:rsidRDefault="00FE64E8" w:rsidP="00FE64E8">
      <w:r>
        <w:t>der Schwerbehindertenvertretung der Firma Mustermann GmbH – im Folgenden „Schwerbehindertenvertretung“ genannt –</w:t>
      </w:r>
    </w:p>
    <w:p w14:paraId="5DA67CFC" w14:textId="77777777" w:rsidR="00FE64E8" w:rsidRDefault="00FE64E8" w:rsidP="00FE64E8">
      <w:r>
        <w:t>und</w:t>
      </w:r>
    </w:p>
    <w:p w14:paraId="5715B2AD" w14:textId="77777777" w:rsidR="00FE64E8" w:rsidRDefault="00FE64E8" w:rsidP="00FE64E8">
      <w:r>
        <w:t>der Mustermann GmbH, Beispielstraße 1, 12345 Musterhausen – im Folgenden „Arbeitgeber“ genannt –</w:t>
      </w:r>
    </w:p>
    <w:p w14:paraId="76747C99" w14:textId="77777777" w:rsidR="00FE64E8" w:rsidRDefault="00FE64E8" w:rsidP="00FE64E8">
      <w:r>
        <w:t>wird auf Grundlage des § 166 SGB IX die folgende Inklusionsvereinbarung abgeschlossen.</w:t>
      </w:r>
    </w:p>
    <w:p w14:paraId="6DDCED0B" w14:textId="77777777" w:rsidR="00FE64E8" w:rsidRPr="00FE64E8" w:rsidRDefault="00FE64E8" w:rsidP="00FE64E8">
      <w:pPr>
        <w:rPr>
          <w:b/>
          <w:bCs/>
        </w:rPr>
      </w:pPr>
      <w:r w:rsidRPr="00FE64E8">
        <w:rPr>
          <w:b/>
          <w:bCs/>
        </w:rPr>
        <w:t>Präambel</w:t>
      </w:r>
    </w:p>
    <w:p w14:paraId="4F7EBBC0" w14:textId="261B50CC" w:rsidR="00FE64E8" w:rsidRDefault="00FE64E8" w:rsidP="00FE64E8">
      <w:pPr>
        <w:pStyle w:val="Listenabsatz"/>
        <w:numPr>
          <w:ilvl w:val="0"/>
          <w:numId w:val="45"/>
        </w:numPr>
      </w:pPr>
      <w:r>
        <w:t>Diese Inklusionsvereinbarung konkretisiert die im SGB IX für Arbeitgeber in Betrieben vorgesehenen Verpflichtungen. Der Arbeitgeber verfolgt mit dieser Vereinbarung gemeinsam mit der Schwerbehindertenvertretung und dem Betriebsrat das Ziel, die Integration behinderter Menschen in allen betrieblichen Prozessen zu gewährleisten und aktiv mit der Arbeitnehmervertretung – insbesondere mit der Schwerbehindertenvertretung – auszubauen. Gemeinsames Ziel dieser Vereinbarung sind Regelungen und Verfahrensweisen, die eine Integration behinderter Menschen auf Arbeitsplätzen sichern. Die Beschäftigungsquote schwerbehinderter Arbeitnehmer soll erfüllt und darüber hinaus erhöht werden. Maßnahmen zur Arbeitsplatzgestaltung, beruflichen Förderung und Weiterbildung schwerbehinderter Arbeitnehmer werden in dieser Inklusionsvereinbarung beschrieben. Zur Umsetzung der Inklusionsvereinbarung wird ein Integrationsausschuss aus Schwerbehindertenvertretung, Betriebsrat, Arbeitgeber, Inklusionsbeauftragtem und Arbeitsschutzausschussmitgliedern gebildet.</w:t>
      </w:r>
    </w:p>
    <w:p w14:paraId="4BF59F39" w14:textId="3AAB9941" w:rsidR="00FE64E8" w:rsidRDefault="00FE64E8" w:rsidP="00FE64E8">
      <w:pPr>
        <w:pStyle w:val="Listenabsatz"/>
        <w:numPr>
          <w:ilvl w:val="0"/>
          <w:numId w:val="45"/>
        </w:numPr>
      </w:pPr>
      <w:r>
        <w:t>Bestehende Betriebsvereinbarungen werden von dieser Inklusionsvereinbarung nicht berührt.</w:t>
      </w:r>
    </w:p>
    <w:p w14:paraId="28EA2BD2" w14:textId="77777777" w:rsidR="00FE64E8" w:rsidRPr="00FE64E8" w:rsidRDefault="00FE64E8" w:rsidP="00FE64E8">
      <w:pPr>
        <w:rPr>
          <w:b/>
          <w:bCs/>
        </w:rPr>
      </w:pPr>
      <w:r w:rsidRPr="00FE64E8">
        <w:rPr>
          <w:b/>
          <w:bCs/>
        </w:rPr>
        <w:t>§ 1 Geltungsbereich</w:t>
      </w:r>
    </w:p>
    <w:p w14:paraId="3A9FD029" w14:textId="77777777" w:rsidR="00FE64E8" w:rsidRDefault="00FE64E8" w:rsidP="00FE64E8">
      <w:r>
        <w:t>Diese Inklusionsvereinbarung gilt für alle Arbeitnehmer des Betriebs i.S.v. § 2 SGB IX, soweit sie § 5 Abs. 1 BetrVG erfüllen.</w:t>
      </w:r>
    </w:p>
    <w:p w14:paraId="20018991" w14:textId="77777777" w:rsidR="00FE64E8" w:rsidRPr="00FE64E8" w:rsidRDefault="00FE64E8" w:rsidP="00FE64E8">
      <w:pPr>
        <w:rPr>
          <w:b/>
          <w:bCs/>
        </w:rPr>
      </w:pPr>
      <w:r w:rsidRPr="00FE64E8">
        <w:rPr>
          <w:b/>
          <w:bCs/>
        </w:rPr>
        <w:t>§ 2 Regelungen</w:t>
      </w:r>
    </w:p>
    <w:p w14:paraId="76073CE4" w14:textId="155C0769" w:rsidR="00FE64E8" w:rsidRDefault="00FE64E8" w:rsidP="00FE64E8">
      <w:pPr>
        <w:pStyle w:val="Listenabsatz"/>
        <w:numPr>
          <w:ilvl w:val="0"/>
          <w:numId w:val="46"/>
        </w:numPr>
      </w:pPr>
      <w:r>
        <w:t>Personalplanung</w:t>
      </w:r>
    </w:p>
    <w:p w14:paraId="0EB7E008" w14:textId="77777777" w:rsidR="00FE64E8" w:rsidRDefault="00FE64E8" w:rsidP="00FE64E8">
      <w:pPr>
        <w:pStyle w:val="Listenabsatz"/>
        <w:numPr>
          <w:ilvl w:val="0"/>
          <w:numId w:val="47"/>
        </w:numPr>
      </w:pPr>
      <w:r>
        <w:lastRenderedPageBreak/>
        <w:t>Die Personalplanung des Arbeitgebers ist so auszurichten, dass alle Möglichkeiten zum Erreichen der gesetzlichen Beschäftigungsquote ausgeschöpft werden.</w:t>
      </w:r>
    </w:p>
    <w:p w14:paraId="3F1A4748" w14:textId="77777777" w:rsidR="00FE64E8" w:rsidRDefault="00FE64E8" w:rsidP="00FE64E8">
      <w:pPr>
        <w:pStyle w:val="Listenabsatz"/>
        <w:numPr>
          <w:ilvl w:val="0"/>
          <w:numId w:val="47"/>
        </w:numPr>
      </w:pPr>
      <w:r>
        <w:t>Bei Rationalisierungsmaßnahmen hat der Arbeitgeber die Umsetzung Behinderter auf einen geeigneten Arbeitsplatz (ggf. durch arbeitsplatzgestaltende Maßnahmen) innerhalb des Betriebs zu veranlassen.</w:t>
      </w:r>
    </w:p>
    <w:p w14:paraId="6E2D6DB8" w14:textId="77777777" w:rsidR="00FE64E8" w:rsidRDefault="00FE64E8" w:rsidP="00FE64E8">
      <w:pPr>
        <w:pStyle w:val="Listenabsatz"/>
        <w:numPr>
          <w:ilvl w:val="0"/>
          <w:numId w:val="47"/>
        </w:numPr>
      </w:pPr>
      <w:r>
        <w:t>Die Frauenquote ist bei personellen Einzelmaßnahmen von schwerbehinderten Arbeitnehmern zu beachten.</w:t>
      </w:r>
    </w:p>
    <w:p w14:paraId="5FD72081" w14:textId="47F20A1E" w:rsidR="00FE64E8" w:rsidRDefault="00FE64E8" w:rsidP="00FE64E8">
      <w:pPr>
        <w:pStyle w:val="Listenabsatz"/>
        <w:numPr>
          <w:ilvl w:val="0"/>
          <w:numId w:val="46"/>
        </w:numPr>
      </w:pPr>
      <w:r>
        <w:t>Einstellung</w:t>
      </w:r>
    </w:p>
    <w:p w14:paraId="5B06EE05" w14:textId="77777777" w:rsidR="00FE64E8" w:rsidRDefault="00FE64E8" w:rsidP="00FE64E8">
      <w:pPr>
        <w:pStyle w:val="Listenabsatz"/>
        <w:numPr>
          <w:ilvl w:val="0"/>
          <w:numId w:val="48"/>
        </w:numPr>
      </w:pPr>
      <w:r>
        <w:t>In der Stellenausschreibung ist der Vermerk „Behinderte Menschen werden bei gleicher Qualifikation bevorzugt“ aufzunehmen, wenn diese Stelle durch einen Schwerbehinderten besetzt werden könnte und die gesetzliche Beschäftigungsquote noch nicht erreicht ist.</w:t>
      </w:r>
    </w:p>
    <w:p w14:paraId="33E62B01" w14:textId="77777777" w:rsidR="00FE64E8" w:rsidRDefault="00FE64E8" w:rsidP="00FE64E8">
      <w:pPr>
        <w:pStyle w:val="Listenabsatz"/>
        <w:numPr>
          <w:ilvl w:val="0"/>
          <w:numId w:val="48"/>
        </w:numPr>
      </w:pPr>
      <w:r>
        <w:t>Die Anfrage an die zuständige Arbeitsagentur bezüglich einer personellen Veränderung ist dem Betriebsrat und der Schwerbehindertenvertretung gegenüber zu dokumentieren.</w:t>
      </w:r>
    </w:p>
    <w:p w14:paraId="200CA280" w14:textId="77777777" w:rsidR="00FE64E8" w:rsidRDefault="00FE64E8" w:rsidP="00FE64E8">
      <w:pPr>
        <w:pStyle w:val="Listenabsatz"/>
        <w:numPr>
          <w:ilvl w:val="0"/>
          <w:numId w:val="48"/>
        </w:numPr>
      </w:pPr>
      <w:r>
        <w:t>Bei Ablehnung eines behinderten Bewerbers ist eine schriftliche Begründung für die Ablehnung an die Schwerbehindertenvertretung und den Betriebsrat sicherzustellen. Diese Begründung ist dem Betriebsrat mit den erforderlichen Anhörungsunterlagen bei einem Verfahren nach § 99 BetrVG vorzulegen.</w:t>
      </w:r>
    </w:p>
    <w:p w14:paraId="1FC2D9E0" w14:textId="77777777" w:rsidR="00FE64E8" w:rsidRDefault="00FE64E8" w:rsidP="00FE64E8">
      <w:pPr>
        <w:pStyle w:val="Listenabsatz"/>
        <w:numPr>
          <w:ilvl w:val="0"/>
          <w:numId w:val="48"/>
        </w:numPr>
      </w:pPr>
      <w:r>
        <w:t>Der Arbeitgeber verpflichtet sich, ab Ende 20… durch Realisierung der in dieser Vereinbarung genannten Maßnahmen im gegebenen Umfang sicherzustellen, dass wenigstens die vorgeschriebene Zahl von Schwerbehinderten eine möglichst dauerhafte Beschäftigung findet.</w:t>
      </w:r>
    </w:p>
    <w:p w14:paraId="112D23E5" w14:textId="4559CBCC" w:rsidR="00FE64E8" w:rsidRDefault="00FE64E8" w:rsidP="00FE64E8">
      <w:pPr>
        <w:pStyle w:val="Listenabsatz"/>
        <w:numPr>
          <w:ilvl w:val="0"/>
          <w:numId w:val="46"/>
        </w:numPr>
      </w:pPr>
      <w:r>
        <w:t>Arbeitsplatzgestaltung</w:t>
      </w:r>
    </w:p>
    <w:p w14:paraId="0BC6C08A" w14:textId="77777777" w:rsidR="00FE64E8" w:rsidRDefault="00FE64E8" w:rsidP="00FE64E8">
      <w:r>
        <w:t>Der Arbeitgeber verpflichtet sich, bei Veränderung von Arbeitsabläufen die Schwerbehindertenvertretung und den Betriebsrat rechtzeitig und umfassend zu beteiligen. Dabei ist die behindertengerechte Gestaltung der Arbeitsplätze zu prüfen und zu dokumentieren.</w:t>
      </w:r>
    </w:p>
    <w:p w14:paraId="62D53863" w14:textId="08E2AECD" w:rsidR="00FE64E8" w:rsidRDefault="00FE64E8" w:rsidP="00FE64E8">
      <w:pPr>
        <w:pStyle w:val="Listenabsatz"/>
        <w:numPr>
          <w:ilvl w:val="0"/>
          <w:numId w:val="46"/>
        </w:numPr>
      </w:pPr>
      <w:r>
        <w:t>Gestaltung des Arbeitsumfelds</w:t>
      </w:r>
    </w:p>
    <w:p w14:paraId="28E10808" w14:textId="77777777" w:rsidR="00FE64E8" w:rsidRDefault="00FE64E8" w:rsidP="00FE64E8">
      <w:r>
        <w:t>Das jeweilige Arbeitsumfeld, die Sozialeinrichtungen und der Arbeitszugang sind mithilfe des Integrationsamts behindertengerecht zu gestalten.</w:t>
      </w:r>
    </w:p>
    <w:p w14:paraId="5BFDDB1E" w14:textId="5EE4FCF4" w:rsidR="00FE64E8" w:rsidRDefault="00FE64E8" w:rsidP="00FE64E8">
      <w:pPr>
        <w:pStyle w:val="Listenabsatz"/>
        <w:numPr>
          <w:ilvl w:val="0"/>
          <w:numId w:val="46"/>
        </w:numPr>
      </w:pPr>
      <w:r>
        <w:t>Arbeitsorganisation</w:t>
      </w:r>
    </w:p>
    <w:p w14:paraId="34CC014A" w14:textId="77777777" w:rsidR="00FE64E8" w:rsidRDefault="00FE64E8" w:rsidP="00FE64E8">
      <w:pPr>
        <w:pStyle w:val="Listenabsatz"/>
        <w:numPr>
          <w:ilvl w:val="0"/>
          <w:numId w:val="49"/>
        </w:numPr>
      </w:pPr>
      <w:r>
        <w:t xml:space="preserve">Bei Betriebsänderungen </w:t>
      </w:r>
      <w:proofErr w:type="spellStart"/>
      <w:r>
        <w:t>i.S.d</w:t>
      </w:r>
      <w:proofErr w:type="spellEnd"/>
      <w:r>
        <w:t>. § 111 BetrVG sind Behinderte von für sie nachteiligen Maßnahmen auszunehmen. Für sie sind im Rahmen des Interessensausgleichs nach § 112 BetrVG Weiterbeschäftigungsmöglichkeiten, auch unter geänderten Bedingungen und unter Zuhilfenahme beruflicher Fördermaßnahmen zu gewährleisten.</w:t>
      </w:r>
    </w:p>
    <w:p w14:paraId="115A433C" w14:textId="77777777" w:rsidR="00FE64E8" w:rsidRDefault="00FE64E8" w:rsidP="00FE64E8">
      <w:pPr>
        <w:pStyle w:val="Listenabsatz"/>
        <w:numPr>
          <w:ilvl w:val="0"/>
          <w:numId w:val="49"/>
        </w:numPr>
      </w:pPr>
      <w:r>
        <w:t>In Zusammenarbeit mit dem arbeitsmedizinischen Dienst, der Berufsgenossenschaft und dem Integrationsausschuss ist die Problematik von Betroffenen zu erörtern, die aufgrund eines Arbeitsunfalls, einer Berufskrankheit bzw. aus sonstigen gesundheitlichen Gründen ihre bisherige Tätigkeit nicht mehr in vollem Umfang wahrnehmen können.</w:t>
      </w:r>
    </w:p>
    <w:p w14:paraId="4ED215FC" w14:textId="77777777" w:rsidR="00FE64E8" w:rsidRDefault="00FE64E8" w:rsidP="00FE64E8">
      <w:pPr>
        <w:pStyle w:val="Listenabsatz"/>
        <w:numPr>
          <w:ilvl w:val="0"/>
          <w:numId w:val="49"/>
        </w:numPr>
      </w:pPr>
      <w:r>
        <w:lastRenderedPageBreak/>
        <w:t>Betroffenen, die aufgrund eines Arbeitsunfalls oder einer Berufskrankheit ihre bisherige Tätigkeit nicht mehr im vollen Umfang wahrnehmen können, ist unter Einschaltung des Integrationsamts in Abstimmung zwischen betrieblichen Möglichkeiten und gesundheitlichen Restriktionen ein zumutbarer Arbeitsplatz anzubieten.</w:t>
      </w:r>
    </w:p>
    <w:p w14:paraId="6CA23F6F" w14:textId="331ADF80" w:rsidR="00FE64E8" w:rsidRDefault="00FE64E8" w:rsidP="00FE64E8">
      <w:pPr>
        <w:pStyle w:val="Listenabsatz"/>
        <w:numPr>
          <w:ilvl w:val="0"/>
          <w:numId w:val="46"/>
        </w:numPr>
      </w:pPr>
      <w:r>
        <w:t>Arbeitszeit</w:t>
      </w:r>
    </w:p>
    <w:p w14:paraId="27686BD4" w14:textId="77777777" w:rsidR="00FE64E8" w:rsidRDefault="00FE64E8" w:rsidP="00FE64E8">
      <w:pPr>
        <w:pStyle w:val="Listenabsatz"/>
        <w:numPr>
          <w:ilvl w:val="0"/>
          <w:numId w:val="50"/>
        </w:numPr>
      </w:pPr>
      <w:r>
        <w:t>Die Arbeitszeit wird durch die Betriebsvereinbarung Gleitzeit geregelt.</w:t>
      </w:r>
    </w:p>
    <w:p w14:paraId="6BFD6A12" w14:textId="77777777" w:rsidR="00FE64E8" w:rsidRDefault="00FE64E8" w:rsidP="00FE64E8">
      <w:pPr>
        <w:pStyle w:val="Listenabsatz"/>
        <w:numPr>
          <w:ilvl w:val="0"/>
          <w:numId w:val="50"/>
        </w:numPr>
      </w:pPr>
      <w:r>
        <w:t>Eine durch die Behinderung zeitweise bedingte Einschränkung der Leistungsfähigkeit sollte durch eine Arbeitszeitregelung in Zusammenarbeit mit dem arbeitsmedizinischen Dienst, der Schwerbehindertenvertretung, dem Betriebsrat und den Betroffenen einvernehmlich geregelt werden.</w:t>
      </w:r>
    </w:p>
    <w:p w14:paraId="73DB2E5F" w14:textId="77777777" w:rsidR="00FE64E8" w:rsidRPr="00FE64E8" w:rsidRDefault="00FE64E8" w:rsidP="00FE64E8">
      <w:pPr>
        <w:rPr>
          <w:b/>
          <w:bCs/>
        </w:rPr>
      </w:pPr>
      <w:r w:rsidRPr="00FE64E8">
        <w:rPr>
          <w:b/>
          <w:bCs/>
        </w:rPr>
        <w:t>§ 3 Betriebliche Durchführung</w:t>
      </w:r>
    </w:p>
    <w:p w14:paraId="3A8ED9D7" w14:textId="531889AC" w:rsidR="00FE64E8" w:rsidRDefault="00FE64E8" w:rsidP="00FE64E8">
      <w:pPr>
        <w:pStyle w:val="Listenabsatz"/>
        <w:numPr>
          <w:ilvl w:val="0"/>
          <w:numId w:val="51"/>
        </w:numPr>
      </w:pPr>
      <w:r>
        <w:t>Es ist ein Integrationsausschuss zu bilden, der die Zusammenarbeit mit dem Integrationsamt, der Arbeitsagentur und Bildungsträgern sichert. Zu diesem Integrationsausschuss gehören die Schwerbehindertenvertretung, ein Delegierter des Betriebsrats, der Beauftragte des Arbeitgebers, die Fachkraft für Arbeitssicherheit sowie der arbeitsmedizinische Dienst.</w:t>
      </w:r>
    </w:p>
    <w:p w14:paraId="1547D32B" w14:textId="7EC4D759" w:rsidR="00FE64E8" w:rsidRDefault="00FE64E8" w:rsidP="00FE64E8">
      <w:pPr>
        <w:pStyle w:val="Listenabsatz"/>
        <w:numPr>
          <w:ilvl w:val="0"/>
          <w:numId w:val="51"/>
        </w:numPr>
      </w:pPr>
      <w:r>
        <w:t>Der Ausschuss überprüft die Integrationsmaßnahmen und wirkt bei der Umsetzung mit. Er legt Maßnahmen zur Schlichtung von Meinungsverschiedenheiten bei der Anwendung der Integrationsvereinbarung fest.</w:t>
      </w:r>
    </w:p>
    <w:p w14:paraId="7F7CC5B9" w14:textId="3775FA50" w:rsidR="00FE64E8" w:rsidRDefault="00FE64E8" w:rsidP="00FE64E8">
      <w:pPr>
        <w:pStyle w:val="Listenabsatz"/>
        <w:numPr>
          <w:ilvl w:val="0"/>
          <w:numId w:val="51"/>
        </w:numPr>
      </w:pPr>
      <w:r>
        <w:t>Die Schwerbehindertenvertretung und der Betriebsrat sind einmal im Quartal über die Maßnahmen zur Integration Behinderter durch den Beauftragten des Arbeitgebers zu informieren.</w:t>
      </w:r>
    </w:p>
    <w:p w14:paraId="70BA57BE" w14:textId="21D7E674" w:rsidR="00FE64E8" w:rsidRDefault="00FE64E8" w:rsidP="00FE64E8">
      <w:pPr>
        <w:pStyle w:val="Listenabsatz"/>
        <w:numPr>
          <w:ilvl w:val="0"/>
          <w:numId w:val="51"/>
        </w:numPr>
      </w:pPr>
      <w:r>
        <w:t>Die zeitliche und sachliche Koordination des Integrationsausschusses übernimmt die Schwerbehindertenvertretung bei aktuellem Bedarf bzw. quartalsweise, solange die Beschäftigungsquote nicht erfüllt.</w:t>
      </w:r>
    </w:p>
    <w:p w14:paraId="37C518DF" w14:textId="77777777" w:rsidR="00FE64E8" w:rsidRPr="00FE64E8" w:rsidRDefault="00FE64E8" w:rsidP="00FE64E8">
      <w:pPr>
        <w:rPr>
          <w:b/>
          <w:bCs/>
        </w:rPr>
      </w:pPr>
      <w:r w:rsidRPr="00FE64E8">
        <w:rPr>
          <w:b/>
          <w:bCs/>
        </w:rPr>
        <w:t>§ 4 Betriebliche Prävention</w:t>
      </w:r>
    </w:p>
    <w:p w14:paraId="1F57FECD" w14:textId="54493808" w:rsidR="00FE64E8" w:rsidRDefault="00FE64E8" w:rsidP="00FE64E8">
      <w:pPr>
        <w:pStyle w:val="Listenabsatz"/>
        <w:numPr>
          <w:ilvl w:val="0"/>
          <w:numId w:val="52"/>
        </w:numPr>
      </w:pPr>
      <w:r>
        <w:t>Bei erkennbaren personen- oder verhaltensbedingten Schwierigkeiten behinderter Mitarbeiter, die das Arbeitsverhältnis gefährden könnten, ist die Schwerbehindertenvertretung unverzüglich einzuschalten.</w:t>
      </w:r>
    </w:p>
    <w:p w14:paraId="0DD6C582" w14:textId="2DA935F0" w:rsidR="00FE64E8" w:rsidRDefault="00FE64E8" w:rsidP="00FE64E8">
      <w:pPr>
        <w:pStyle w:val="Listenabsatz"/>
        <w:numPr>
          <w:ilvl w:val="0"/>
          <w:numId w:val="52"/>
        </w:numPr>
      </w:pPr>
      <w:r>
        <w:t>Der Arbeitgeber hat mit der Schwerbehindertenvertretung unter Beteiligung des Integrationsamts Regulativen, Alternativen und Lösungen zu finden, welche die Beschäftigungssicherung zum Ziel haben.</w:t>
      </w:r>
    </w:p>
    <w:p w14:paraId="0363C733" w14:textId="77777777" w:rsidR="00FE64E8" w:rsidRPr="00FE64E8" w:rsidRDefault="00FE64E8" w:rsidP="00FE64E8">
      <w:pPr>
        <w:rPr>
          <w:b/>
          <w:bCs/>
        </w:rPr>
      </w:pPr>
      <w:r w:rsidRPr="00FE64E8">
        <w:rPr>
          <w:b/>
          <w:bCs/>
        </w:rPr>
        <w:t>§ 5 Konfliktregelung</w:t>
      </w:r>
    </w:p>
    <w:p w14:paraId="25DDA122" w14:textId="77777777" w:rsidR="00FE64E8" w:rsidRDefault="00FE64E8" w:rsidP="00FE64E8">
      <w:r>
        <w:t>Bei Streitigkeiten in der Umsetzung der Inklusionsvereinbarung ist in einem gemeinsamen Gespräch zwischen Geschäftsleitung, Betriebsrat, der Schwerbehindertenvertretung und dem Integrationsamt eine Lösung zu finden.</w:t>
      </w:r>
    </w:p>
    <w:p w14:paraId="427B5245" w14:textId="77777777" w:rsidR="00FE64E8" w:rsidRPr="00FE64E8" w:rsidRDefault="00FE64E8" w:rsidP="00FE64E8">
      <w:pPr>
        <w:rPr>
          <w:b/>
          <w:bCs/>
        </w:rPr>
      </w:pPr>
      <w:r w:rsidRPr="00FE64E8">
        <w:rPr>
          <w:b/>
          <w:bCs/>
        </w:rPr>
        <w:t>§ 6 Schlussbestimmungen</w:t>
      </w:r>
    </w:p>
    <w:p w14:paraId="100FEE65" w14:textId="1EFEBEE1" w:rsidR="00FE64E8" w:rsidRDefault="00FE64E8" w:rsidP="00FE64E8">
      <w:pPr>
        <w:pStyle w:val="Listenabsatz"/>
        <w:numPr>
          <w:ilvl w:val="0"/>
          <w:numId w:val="53"/>
        </w:numPr>
      </w:pPr>
      <w:r>
        <w:lastRenderedPageBreak/>
        <w:t>Diese Inklusionsvereinbarung tritt am Tag der Unterzeichnung in Kraft.</w:t>
      </w:r>
    </w:p>
    <w:p w14:paraId="4E395D8D" w14:textId="54501983" w:rsidR="00FE64E8" w:rsidRDefault="00FE64E8" w:rsidP="00FE64E8">
      <w:pPr>
        <w:pStyle w:val="Listenabsatz"/>
        <w:numPr>
          <w:ilvl w:val="0"/>
          <w:numId w:val="53"/>
        </w:numPr>
      </w:pPr>
      <w:r>
        <w:t>Sie ist auf unbestimmte Zeit geschlossen und kann mit einer Kündigung von drei Monaten zum Jahresende, frühestens zum … schriftlich gekündigt werden. Sie wirkt bis zum Abschluss einer neuen Integrationsvereinbarung nach.</w:t>
      </w:r>
    </w:p>
    <w:p w14:paraId="09C6C14B" w14:textId="182C9CE4" w:rsidR="00FE64E8" w:rsidRDefault="00FE64E8" w:rsidP="00FE64E8">
      <w:r>
        <w:t>Alternativ: (1) Die Inklusionsvereinbarung gilt bis zum 31.12.20(...). Mit Ablauf dieser Inklusionsvereinbarung werden die Parteien eine nachfolgende Inklusionsvereinbarung vereinbaren.</w:t>
      </w:r>
    </w:p>
    <w:p w14:paraId="28F21045" w14:textId="5AF39E01" w:rsidR="00FE64E8" w:rsidRDefault="00FE64E8" w:rsidP="00FE64E8">
      <w:pPr>
        <w:pStyle w:val="Listenabsatz"/>
        <w:numPr>
          <w:ilvl w:val="0"/>
          <w:numId w:val="53"/>
        </w:numPr>
      </w:pPr>
      <w:r>
        <w:t>Sollten Teile dieser Vereinbarung nichtig sein, so bleiben die anderen Teile dieser Vereinbarung davon unberührt.</w:t>
      </w:r>
    </w:p>
    <w:p w14:paraId="6966FF7B" w14:textId="77777777" w:rsidR="00FE64E8" w:rsidRDefault="00FE64E8" w:rsidP="00FE64E8">
      <w:r>
        <w:t>Ort, Datum</w:t>
      </w:r>
    </w:p>
    <w:p w14:paraId="2F63F869" w14:textId="77777777" w:rsidR="00FE64E8" w:rsidRDefault="00FE64E8" w:rsidP="00FE64E8">
      <w:r>
        <w:t>Unterschriften</w:t>
      </w:r>
    </w:p>
    <w:p w14:paraId="75BDDD14" w14:textId="77777777" w:rsidR="005733EA" w:rsidRDefault="005733EA" w:rsidP="005733EA">
      <w:pPr>
        <w:jc w:val="both"/>
      </w:pPr>
    </w:p>
    <w:sectPr w:rsidR="005733EA" w:rsidSect="00AB6068">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9BF10" w14:textId="77777777" w:rsidR="00603687" w:rsidRDefault="00603687" w:rsidP="00645C6A">
      <w:pPr>
        <w:spacing w:after="0" w:line="240" w:lineRule="auto"/>
      </w:pPr>
      <w:r>
        <w:separator/>
      </w:r>
    </w:p>
  </w:endnote>
  <w:endnote w:type="continuationSeparator" w:id="0">
    <w:p w14:paraId="43F666B3" w14:textId="77777777" w:rsidR="00603687" w:rsidRDefault="00603687" w:rsidP="0064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0B560" w14:textId="452C67E9" w:rsidR="00645C6A" w:rsidRPr="007B14D4" w:rsidRDefault="0012313C" w:rsidP="0012313C">
    <w:pPr>
      <w:pStyle w:val="Fuzeile"/>
      <w:tabs>
        <w:tab w:val="clear" w:pos="9072"/>
        <w:tab w:val="right" w:pos="9923"/>
      </w:tabs>
      <w:ind w:left="-851"/>
      <w:rPr>
        <w:b/>
        <w:color w:val="A6A6A6" w:themeColor="background1" w:themeShade="A6"/>
        <w:sz w:val="18"/>
        <w:szCs w:val="18"/>
      </w:rPr>
    </w:pPr>
    <w:r>
      <w:rPr>
        <w:b/>
        <w:noProof/>
        <w:color w:val="A6A6A6" w:themeColor="background1" w:themeShade="A6"/>
        <w:sz w:val="18"/>
        <w:szCs w:val="18"/>
        <w:lang w:eastAsia="de-DE"/>
      </w:rPr>
      <w:drawing>
        <wp:inline distT="0" distB="0" distL="0" distR="0" wp14:anchorId="4AD0BB1F" wp14:editId="44A776CB">
          <wp:extent cx="451033" cy="459040"/>
          <wp:effectExtent l="0" t="0" r="635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KA-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0957" cy="458962"/>
                  </a:xfrm>
                  <a:prstGeom prst="rect">
                    <a:avLst/>
                  </a:prstGeom>
                </pic:spPr>
              </pic:pic>
            </a:graphicData>
          </a:graphic>
        </wp:inline>
      </w:drawing>
    </w:r>
    <w:r w:rsidRPr="0012313C">
      <w:rPr>
        <w:b/>
        <w:color w:val="A6A6A6" w:themeColor="background1" w:themeShade="A6"/>
        <w:sz w:val="18"/>
        <w:szCs w:val="18"/>
      </w:rPr>
      <w:t xml:space="preserve">    </w:t>
    </w:r>
    <w:proofErr w:type="gramStart"/>
    <w:r w:rsidRPr="0012313C">
      <w:rPr>
        <w:sz w:val="16"/>
        <w:szCs w:val="16"/>
      </w:rPr>
      <w:t>©  WEKA</w:t>
    </w:r>
    <w:proofErr w:type="gramEnd"/>
    <w:r w:rsidRPr="0012313C">
      <w:rPr>
        <w:sz w:val="16"/>
        <w:szCs w:val="16"/>
      </w:rPr>
      <w:t xml:space="preserve"> M</w:t>
    </w:r>
    <w:r w:rsidR="00C240DF">
      <w:rPr>
        <w:sz w:val="16"/>
        <w:szCs w:val="16"/>
      </w:rPr>
      <w:t>edia</w:t>
    </w:r>
    <w:r w:rsidRPr="0012313C">
      <w:rPr>
        <w:sz w:val="16"/>
        <w:szCs w:val="16"/>
      </w:rPr>
      <w:t xml:space="preserve"> GmbH &amp; Co. KG | </w:t>
    </w:r>
    <w:r w:rsidR="00645C6A" w:rsidRPr="0012313C">
      <w:rPr>
        <w:sz w:val="16"/>
        <w:szCs w:val="16"/>
      </w:rPr>
      <w:t xml:space="preserve">Alle Angaben ohne </w:t>
    </w:r>
    <w:r w:rsidR="00154639" w:rsidRPr="0012313C">
      <w:rPr>
        <w:sz w:val="16"/>
        <w:szCs w:val="16"/>
      </w:rPr>
      <w:t>Gewähr | Betriebsrat</w:t>
    </w:r>
    <w:r w:rsidR="005B72E6" w:rsidRPr="0012313C">
      <w:rPr>
        <w:sz w:val="16"/>
        <w:szCs w:val="16"/>
      </w:rPr>
      <w:t xml:space="preserve"> </w:t>
    </w:r>
    <w:r w:rsidRPr="0012313C">
      <w:rPr>
        <w:sz w:val="16"/>
        <w:szCs w:val="16"/>
      </w:rPr>
      <w:t xml:space="preserve">KOMPAKT | </w:t>
    </w:r>
    <w:r w:rsidR="00FE64E8">
      <w:rPr>
        <w:sz w:val="16"/>
        <w:szCs w:val="16"/>
      </w:rPr>
      <w:t>Novem</w:t>
    </w:r>
    <w:r w:rsidR="00761A9A">
      <w:rPr>
        <w:sz w:val="16"/>
        <w:szCs w:val="16"/>
      </w:rPr>
      <w:t>ber</w:t>
    </w:r>
    <w:r w:rsidR="00665585">
      <w:rPr>
        <w:sz w:val="16"/>
        <w:szCs w:val="16"/>
      </w:rPr>
      <w:t xml:space="preserve"> 2025</w:t>
    </w:r>
    <w:r w:rsidR="00645C6A" w:rsidRPr="0012313C">
      <w:rPr>
        <w:sz w:val="16"/>
        <w:szCs w:val="16"/>
      </w:rPr>
      <w:t xml:space="preserve"> | </w:t>
    </w:r>
    <w:hyperlink r:id="rId2" w:history="1">
      <w:r w:rsidR="00154639" w:rsidRPr="0012313C">
        <w:rPr>
          <w:rStyle w:val="Hyperlink"/>
          <w:sz w:val="16"/>
          <w:szCs w:val="16"/>
        </w:rPr>
        <w:t>www.</w:t>
      </w:r>
      <w:r w:rsidR="0062183F" w:rsidRPr="0012313C">
        <w:rPr>
          <w:rStyle w:val="Hyperlink"/>
          <w:sz w:val="16"/>
          <w:szCs w:val="16"/>
        </w:rPr>
        <w:t>b</w:t>
      </w:r>
      <w:r w:rsidR="00154639" w:rsidRPr="0012313C">
        <w:rPr>
          <w:rStyle w:val="Hyperlink"/>
          <w:sz w:val="16"/>
          <w:szCs w:val="16"/>
        </w:rPr>
        <w:t>etriebsrat</w:t>
      </w:r>
      <w:r w:rsidR="005B72E6" w:rsidRPr="0012313C">
        <w:rPr>
          <w:rStyle w:val="Hyperlink"/>
          <w:sz w:val="16"/>
          <w:szCs w:val="16"/>
        </w:rPr>
        <w:t>-kompakt</w:t>
      </w:r>
      <w:r w:rsidR="00154639" w:rsidRPr="0012313C">
        <w:rPr>
          <w:rStyle w:val="Hyperlink"/>
          <w:sz w:val="16"/>
          <w:szCs w:val="16"/>
        </w:rPr>
        <w: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A36E9" w14:textId="77777777" w:rsidR="00603687" w:rsidRDefault="00603687" w:rsidP="00645C6A">
      <w:pPr>
        <w:spacing w:after="0" w:line="240" w:lineRule="auto"/>
      </w:pPr>
      <w:r>
        <w:separator/>
      </w:r>
    </w:p>
  </w:footnote>
  <w:footnote w:type="continuationSeparator" w:id="0">
    <w:p w14:paraId="4ECF5AD8" w14:textId="77777777" w:rsidR="00603687" w:rsidRDefault="00603687" w:rsidP="00645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9B5B" w14:textId="77777777" w:rsidR="00645C6A" w:rsidRDefault="005B72E6">
    <w:pPr>
      <w:pStyle w:val="Kopfzeile"/>
    </w:pPr>
    <w:r>
      <w:rPr>
        <w:noProof/>
        <w:lang w:eastAsia="de-DE"/>
      </w:rPr>
      <w:drawing>
        <wp:inline distT="0" distB="0" distL="0" distR="0" wp14:anchorId="2A39227B" wp14:editId="6CEC9303">
          <wp:extent cx="5760720" cy="1159510"/>
          <wp:effectExtent l="0" t="0" r="0" b="254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triebsrat_kompakt.png"/>
                  <pic:cNvPicPr/>
                </pic:nvPicPr>
                <pic:blipFill>
                  <a:blip r:embed="rId1">
                    <a:extLst>
                      <a:ext uri="{28A0092B-C50C-407E-A947-70E740481C1C}">
                        <a14:useLocalDpi xmlns:a14="http://schemas.microsoft.com/office/drawing/2010/main" val="0"/>
                      </a:ext>
                    </a:extLst>
                  </a:blip>
                  <a:stretch>
                    <a:fillRect/>
                  </a:stretch>
                </pic:blipFill>
                <pic:spPr>
                  <a:xfrm>
                    <a:off x="0" y="0"/>
                    <a:ext cx="5760720" cy="11595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7BDC"/>
    <w:multiLevelType w:val="multilevel"/>
    <w:tmpl w:val="02527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6E12E1"/>
    <w:multiLevelType w:val="hybridMultilevel"/>
    <w:tmpl w:val="F3E09666"/>
    <w:lvl w:ilvl="0" w:tplc="0F7A1A8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6076A9"/>
    <w:multiLevelType w:val="hybridMultilevel"/>
    <w:tmpl w:val="058872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CD67A8"/>
    <w:multiLevelType w:val="hybridMultilevel"/>
    <w:tmpl w:val="E3EEC2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EEC1573"/>
    <w:multiLevelType w:val="multilevel"/>
    <w:tmpl w:val="1F7C1A3C"/>
    <w:lvl w:ilvl="0">
      <w:start w:val="1"/>
      <w:numFmt w:val="none"/>
      <w:pStyle w:val="Zwischenberschrift1"/>
      <w:lvlText w:val="Z1."/>
      <w:lvlJc w:val="left"/>
      <w:pPr>
        <w:tabs>
          <w:tab w:val="num" w:pos="360"/>
        </w:tabs>
        <w:ind w:left="360" w:hanging="360"/>
      </w:pPr>
      <w:rPr>
        <w:rFonts w:ascii="Arial" w:hAnsi="Arial" w:cs="Arial" w:hint="default"/>
        <w:color w:val="FF0000"/>
        <w:sz w:val="12"/>
        <w:szCs w:val="12"/>
      </w:rPr>
    </w:lvl>
    <w:lvl w:ilvl="1">
      <w:start w:val="1"/>
      <w:numFmt w:val="none"/>
      <w:lvlText w:val="Z1."/>
      <w:lvlJc w:val="left"/>
      <w:pPr>
        <w:tabs>
          <w:tab w:val="num" w:pos="720"/>
        </w:tabs>
        <w:ind w:left="720" w:hanging="360"/>
      </w:pPr>
      <w:rPr>
        <w:rFonts w:ascii="Arial" w:hAnsi="Arial" w:cs="Arial" w:hint="default"/>
        <w:color w:val="FF0000"/>
        <w:sz w:val="12"/>
        <w:szCs w:val="12"/>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F734F7F"/>
    <w:multiLevelType w:val="hybridMultilevel"/>
    <w:tmpl w:val="85DA695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F752B9C"/>
    <w:multiLevelType w:val="hybridMultilevel"/>
    <w:tmpl w:val="9A727E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FF3013D"/>
    <w:multiLevelType w:val="hybridMultilevel"/>
    <w:tmpl w:val="434AF0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46D5174"/>
    <w:multiLevelType w:val="hybridMultilevel"/>
    <w:tmpl w:val="169E25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E222655"/>
    <w:multiLevelType w:val="hybridMultilevel"/>
    <w:tmpl w:val="95A2F6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FB92B45"/>
    <w:multiLevelType w:val="hybridMultilevel"/>
    <w:tmpl w:val="717AEF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21412B7"/>
    <w:multiLevelType w:val="hybridMultilevel"/>
    <w:tmpl w:val="730E4934"/>
    <w:lvl w:ilvl="0" w:tplc="72988B6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7841F3"/>
    <w:multiLevelType w:val="hybridMultilevel"/>
    <w:tmpl w:val="82069E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5667129"/>
    <w:multiLevelType w:val="hybridMultilevel"/>
    <w:tmpl w:val="0A4EB7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92829A0"/>
    <w:multiLevelType w:val="hybridMultilevel"/>
    <w:tmpl w:val="2F6A85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A3022CA"/>
    <w:multiLevelType w:val="hybridMultilevel"/>
    <w:tmpl w:val="C6E276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AE372AE"/>
    <w:multiLevelType w:val="hybridMultilevel"/>
    <w:tmpl w:val="84CACB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B6924E2"/>
    <w:multiLevelType w:val="hybridMultilevel"/>
    <w:tmpl w:val="657822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D6F39F3"/>
    <w:multiLevelType w:val="hybridMultilevel"/>
    <w:tmpl w:val="E07ED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ED02FCB"/>
    <w:multiLevelType w:val="hybridMultilevel"/>
    <w:tmpl w:val="9C1ED5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F4B1964"/>
    <w:multiLevelType w:val="hybridMultilevel"/>
    <w:tmpl w:val="74403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84C6985"/>
    <w:multiLevelType w:val="hybridMultilevel"/>
    <w:tmpl w:val="900A37B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9442D20"/>
    <w:multiLevelType w:val="hybridMultilevel"/>
    <w:tmpl w:val="C450D8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B736497"/>
    <w:multiLevelType w:val="multilevel"/>
    <w:tmpl w:val="AF54AC70"/>
    <w:lvl w:ilvl="0">
      <w:start w:val="1"/>
      <w:numFmt w:val="bullet"/>
      <w:pStyle w:val="Liste1"/>
      <w:lvlText w:val="·"/>
      <w:lvlJc w:val="left"/>
      <w:pPr>
        <w:tabs>
          <w:tab w:val="num" w:pos="1848"/>
        </w:tabs>
        <w:ind w:left="1848" w:hanging="357"/>
      </w:pPr>
      <w:rPr>
        <w:rFonts w:ascii="Symbol" w:hAnsi="Symbol" w:hint="default"/>
        <w:color w:val="000000"/>
        <w:sz w:val="20"/>
      </w:rPr>
    </w:lvl>
    <w:lvl w:ilvl="1">
      <w:start w:val="1"/>
      <w:numFmt w:val="lowerLetter"/>
      <w:lvlText w:val="%2)"/>
      <w:lvlJc w:val="left"/>
      <w:pPr>
        <w:tabs>
          <w:tab w:val="num" w:pos="1854"/>
        </w:tabs>
        <w:ind w:left="1854" w:hanging="360"/>
      </w:pPr>
      <w:rPr>
        <w:rFonts w:hint="default"/>
      </w:rPr>
    </w:lvl>
    <w:lvl w:ilvl="2">
      <w:start w:val="1"/>
      <w:numFmt w:val="lowerRoman"/>
      <w:lvlText w:val="%3)"/>
      <w:lvlJc w:val="left"/>
      <w:pPr>
        <w:tabs>
          <w:tab w:val="num" w:pos="2214"/>
        </w:tabs>
        <w:ind w:left="2214" w:hanging="360"/>
      </w:pPr>
      <w:rPr>
        <w:rFonts w:hint="default"/>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4" w15:restartNumberingAfterBreak="0">
    <w:nsid w:val="3C4036B1"/>
    <w:multiLevelType w:val="hybridMultilevel"/>
    <w:tmpl w:val="F6887B9E"/>
    <w:lvl w:ilvl="0" w:tplc="DB584E54">
      <w:start w:val="1"/>
      <w:numFmt w:val="decimal"/>
      <w:pStyle w:val="TabelleListe1numerisch"/>
      <w:lvlText w:val="%1."/>
      <w:lvlJc w:val="left"/>
      <w:pPr>
        <w:ind w:left="643" w:hanging="360"/>
      </w:p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25" w15:restartNumberingAfterBreak="0">
    <w:nsid w:val="3EB9039D"/>
    <w:multiLevelType w:val="hybridMultilevel"/>
    <w:tmpl w:val="A9ACB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F973D89"/>
    <w:multiLevelType w:val="hybridMultilevel"/>
    <w:tmpl w:val="E1B43C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1AF0EC1"/>
    <w:multiLevelType w:val="hybridMultilevel"/>
    <w:tmpl w:val="4940AA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24B0C68"/>
    <w:multiLevelType w:val="hybridMultilevel"/>
    <w:tmpl w:val="D2FCA4B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3C36298"/>
    <w:multiLevelType w:val="hybridMultilevel"/>
    <w:tmpl w:val="6E005E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4704FC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CAF143C"/>
    <w:multiLevelType w:val="hybridMultilevel"/>
    <w:tmpl w:val="EF6CA0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D9E5B17"/>
    <w:multiLevelType w:val="hybridMultilevel"/>
    <w:tmpl w:val="922C30A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4F4F5A55"/>
    <w:multiLevelType w:val="hybridMultilevel"/>
    <w:tmpl w:val="4BF8C5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3354CC6"/>
    <w:multiLevelType w:val="hybridMultilevel"/>
    <w:tmpl w:val="0EC60A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3C731A0"/>
    <w:multiLevelType w:val="hybridMultilevel"/>
    <w:tmpl w:val="144874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6165AE"/>
    <w:multiLevelType w:val="hybridMultilevel"/>
    <w:tmpl w:val="7206F3B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549A5BAD"/>
    <w:multiLevelType w:val="hybridMultilevel"/>
    <w:tmpl w:val="AF56F3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58ED3CB8"/>
    <w:multiLevelType w:val="hybridMultilevel"/>
    <w:tmpl w:val="AF98E88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58F56D26"/>
    <w:multiLevelType w:val="hybridMultilevel"/>
    <w:tmpl w:val="4246F96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59C93943"/>
    <w:multiLevelType w:val="hybridMultilevel"/>
    <w:tmpl w:val="1B864F92"/>
    <w:lvl w:ilvl="0" w:tplc="0F7A1A8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35A38FF"/>
    <w:multiLevelType w:val="multilevel"/>
    <w:tmpl w:val="A0F0B6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66B87578"/>
    <w:multiLevelType w:val="hybridMultilevel"/>
    <w:tmpl w:val="A3241A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68345B77"/>
    <w:multiLevelType w:val="hybridMultilevel"/>
    <w:tmpl w:val="FB04549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6A702B7E"/>
    <w:multiLevelType w:val="hybridMultilevel"/>
    <w:tmpl w:val="D9C6277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73997E9D"/>
    <w:multiLevelType w:val="hybridMultilevel"/>
    <w:tmpl w:val="3A5409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7D15E3F"/>
    <w:multiLevelType w:val="hybridMultilevel"/>
    <w:tmpl w:val="BB7894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7F12625"/>
    <w:multiLevelType w:val="hybridMultilevel"/>
    <w:tmpl w:val="1B921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7A892415"/>
    <w:multiLevelType w:val="hybridMultilevel"/>
    <w:tmpl w:val="0074C9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7B0C5945"/>
    <w:multiLevelType w:val="multilevel"/>
    <w:tmpl w:val="45AC48CC"/>
    <w:lvl w:ilvl="0">
      <w:start w:val="1"/>
      <w:numFmt w:val="none"/>
      <w:pStyle w:val="Textblock"/>
      <w:lvlText w:val="Txt."/>
      <w:lvlJc w:val="left"/>
      <w:pPr>
        <w:tabs>
          <w:tab w:val="num" w:pos="1494"/>
        </w:tabs>
        <w:ind w:left="1494" w:hanging="360"/>
      </w:pPr>
      <w:rPr>
        <w:rFonts w:ascii="Arial" w:hAnsi="Arial"/>
        <w:color w:val="FF0000"/>
        <w:sz w:val="12"/>
      </w:rPr>
    </w:lvl>
    <w:lvl w:ilvl="1">
      <w:start w:val="1"/>
      <w:numFmt w:val="lowerLetter"/>
      <w:lvlText w:val="%2)"/>
      <w:lvlJc w:val="left"/>
      <w:pPr>
        <w:tabs>
          <w:tab w:val="num" w:pos="1854"/>
        </w:tabs>
        <w:ind w:left="1854" w:hanging="360"/>
      </w:pPr>
    </w:lvl>
    <w:lvl w:ilvl="2">
      <w:start w:val="1"/>
      <w:numFmt w:val="lowerRoman"/>
      <w:lvlText w:val="%3)"/>
      <w:lvlJc w:val="left"/>
      <w:pPr>
        <w:tabs>
          <w:tab w:val="num" w:pos="2214"/>
        </w:tabs>
        <w:ind w:left="2214" w:hanging="360"/>
      </w:pPr>
    </w:lvl>
    <w:lvl w:ilvl="3">
      <w:start w:val="1"/>
      <w:numFmt w:val="decimal"/>
      <w:lvlText w:val="(%4)"/>
      <w:lvlJc w:val="left"/>
      <w:pPr>
        <w:tabs>
          <w:tab w:val="num" w:pos="2574"/>
        </w:tabs>
        <w:ind w:left="2574" w:hanging="360"/>
      </w:pPr>
    </w:lvl>
    <w:lvl w:ilvl="4">
      <w:start w:val="1"/>
      <w:numFmt w:val="lowerLetter"/>
      <w:lvlText w:val="(%5)"/>
      <w:lvlJc w:val="left"/>
      <w:pPr>
        <w:tabs>
          <w:tab w:val="num" w:pos="2934"/>
        </w:tabs>
        <w:ind w:left="2934" w:hanging="360"/>
      </w:pPr>
    </w:lvl>
    <w:lvl w:ilvl="5">
      <w:start w:val="1"/>
      <w:numFmt w:val="lowerRoman"/>
      <w:lvlText w:val="(%6)"/>
      <w:lvlJc w:val="left"/>
      <w:pPr>
        <w:tabs>
          <w:tab w:val="num" w:pos="3294"/>
        </w:tabs>
        <w:ind w:left="3294" w:hanging="360"/>
      </w:pPr>
    </w:lvl>
    <w:lvl w:ilvl="6">
      <w:start w:val="1"/>
      <w:numFmt w:val="decimal"/>
      <w:lvlText w:val="%7."/>
      <w:lvlJc w:val="left"/>
      <w:pPr>
        <w:tabs>
          <w:tab w:val="num" w:pos="3654"/>
        </w:tabs>
        <w:ind w:left="3654" w:hanging="360"/>
      </w:pPr>
    </w:lvl>
    <w:lvl w:ilvl="7">
      <w:start w:val="1"/>
      <w:numFmt w:val="lowerLetter"/>
      <w:lvlText w:val="%8."/>
      <w:lvlJc w:val="left"/>
      <w:pPr>
        <w:tabs>
          <w:tab w:val="num" w:pos="4014"/>
        </w:tabs>
        <w:ind w:left="4014" w:hanging="360"/>
      </w:pPr>
    </w:lvl>
    <w:lvl w:ilvl="8">
      <w:start w:val="1"/>
      <w:numFmt w:val="lowerRoman"/>
      <w:lvlText w:val="%9."/>
      <w:lvlJc w:val="left"/>
      <w:pPr>
        <w:tabs>
          <w:tab w:val="num" w:pos="4374"/>
        </w:tabs>
        <w:ind w:left="4374" w:hanging="360"/>
      </w:pPr>
    </w:lvl>
  </w:abstractNum>
  <w:abstractNum w:abstractNumId="50" w15:restartNumberingAfterBreak="0">
    <w:nsid w:val="7DCF32C8"/>
    <w:multiLevelType w:val="hybridMultilevel"/>
    <w:tmpl w:val="A5BC8D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7FE54F52"/>
    <w:multiLevelType w:val="hybridMultilevel"/>
    <w:tmpl w:val="93268A40"/>
    <w:lvl w:ilvl="0" w:tplc="5B2C0F1A">
      <w:start w:val="1"/>
      <w:numFmt w:val="bullet"/>
      <w:lvlText w:val="•"/>
      <w:lvlJc w:val="left"/>
      <w:pPr>
        <w:tabs>
          <w:tab w:val="num" w:pos="720"/>
        </w:tabs>
        <w:ind w:left="720" w:hanging="360"/>
      </w:pPr>
      <w:rPr>
        <w:rFonts w:ascii="Arial" w:hAnsi="Arial" w:hint="default"/>
      </w:rPr>
    </w:lvl>
    <w:lvl w:ilvl="1" w:tplc="A3BE4156" w:tentative="1">
      <w:start w:val="1"/>
      <w:numFmt w:val="bullet"/>
      <w:lvlText w:val="•"/>
      <w:lvlJc w:val="left"/>
      <w:pPr>
        <w:tabs>
          <w:tab w:val="num" w:pos="1440"/>
        </w:tabs>
        <w:ind w:left="1440" w:hanging="360"/>
      </w:pPr>
      <w:rPr>
        <w:rFonts w:ascii="Arial" w:hAnsi="Arial" w:hint="default"/>
      </w:rPr>
    </w:lvl>
    <w:lvl w:ilvl="2" w:tplc="FE1E77E2" w:tentative="1">
      <w:start w:val="1"/>
      <w:numFmt w:val="bullet"/>
      <w:lvlText w:val="•"/>
      <w:lvlJc w:val="left"/>
      <w:pPr>
        <w:tabs>
          <w:tab w:val="num" w:pos="2160"/>
        </w:tabs>
        <w:ind w:left="2160" w:hanging="360"/>
      </w:pPr>
      <w:rPr>
        <w:rFonts w:ascii="Arial" w:hAnsi="Arial" w:hint="default"/>
      </w:rPr>
    </w:lvl>
    <w:lvl w:ilvl="3" w:tplc="8F38017C" w:tentative="1">
      <w:start w:val="1"/>
      <w:numFmt w:val="bullet"/>
      <w:lvlText w:val="•"/>
      <w:lvlJc w:val="left"/>
      <w:pPr>
        <w:tabs>
          <w:tab w:val="num" w:pos="2880"/>
        </w:tabs>
        <w:ind w:left="2880" w:hanging="360"/>
      </w:pPr>
      <w:rPr>
        <w:rFonts w:ascii="Arial" w:hAnsi="Arial" w:hint="default"/>
      </w:rPr>
    </w:lvl>
    <w:lvl w:ilvl="4" w:tplc="5D9A78D6" w:tentative="1">
      <w:start w:val="1"/>
      <w:numFmt w:val="bullet"/>
      <w:lvlText w:val="•"/>
      <w:lvlJc w:val="left"/>
      <w:pPr>
        <w:tabs>
          <w:tab w:val="num" w:pos="3600"/>
        </w:tabs>
        <w:ind w:left="3600" w:hanging="360"/>
      </w:pPr>
      <w:rPr>
        <w:rFonts w:ascii="Arial" w:hAnsi="Arial" w:hint="default"/>
      </w:rPr>
    </w:lvl>
    <w:lvl w:ilvl="5" w:tplc="44942CDE" w:tentative="1">
      <w:start w:val="1"/>
      <w:numFmt w:val="bullet"/>
      <w:lvlText w:val="•"/>
      <w:lvlJc w:val="left"/>
      <w:pPr>
        <w:tabs>
          <w:tab w:val="num" w:pos="4320"/>
        </w:tabs>
        <w:ind w:left="4320" w:hanging="360"/>
      </w:pPr>
      <w:rPr>
        <w:rFonts w:ascii="Arial" w:hAnsi="Arial" w:hint="default"/>
      </w:rPr>
    </w:lvl>
    <w:lvl w:ilvl="6" w:tplc="9AC2A9FE" w:tentative="1">
      <w:start w:val="1"/>
      <w:numFmt w:val="bullet"/>
      <w:lvlText w:val="•"/>
      <w:lvlJc w:val="left"/>
      <w:pPr>
        <w:tabs>
          <w:tab w:val="num" w:pos="5040"/>
        </w:tabs>
        <w:ind w:left="5040" w:hanging="360"/>
      </w:pPr>
      <w:rPr>
        <w:rFonts w:ascii="Arial" w:hAnsi="Arial" w:hint="default"/>
      </w:rPr>
    </w:lvl>
    <w:lvl w:ilvl="7" w:tplc="0AD04A5E" w:tentative="1">
      <w:start w:val="1"/>
      <w:numFmt w:val="bullet"/>
      <w:lvlText w:val="•"/>
      <w:lvlJc w:val="left"/>
      <w:pPr>
        <w:tabs>
          <w:tab w:val="num" w:pos="5760"/>
        </w:tabs>
        <w:ind w:left="5760" w:hanging="360"/>
      </w:pPr>
      <w:rPr>
        <w:rFonts w:ascii="Arial" w:hAnsi="Arial" w:hint="default"/>
      </w:rPr>
    </w:lvl>
    <w:lvl w:ilvl="8" w:tplc="8F2E4B2A" w:tentative="1">
      <w:start w:val="1"/>
      <w:numFmt w:val="bullet"/>
      <w:lvlText w:val="•"/>
      <w:lvlJc w:val="left"/>
      <w:pPr>
        <w:tabs>
          <w:tab w:val="num" w:pos="6480"/>
        </w:tabs>
        <w:ind w:left="6480" w:hanging="360"/>
      </w:pPr>
      <w:rPr>
        <w:rFonts w:ascii="Arial" w:hAnsi="Arial" w:hint="default"/>
      </w:rPr>
    </w:lvl>
  </w:abstractNum>
  <w:num w:numId="1" w16cid:durableId="1392920945">
    <w:abstractNumId w:val="51"/>
  </w:num>
  <w:num w:numId="2" w16cid:durableId="1753159609">
    <w:abstractNumId w:val="0"/>
  </w:num>
  <w:num w:numId="3" w16cid:durableId="299195582">
    <w:abstractNumId w:val="41"/>
  </w:num>
  <w:num w:numId="4" w16cid:durableId="609433223">
    <w:abstractNumId w:val="40"/>
  </w:num>
  <w:num w:numId="5" w16cid:durableId="1792286543">
    <w:abstractNumId w:val="1"/>
  </w:num>
  <w:num w:numId="6" w16cid:durableId="245774472">
    <w:abstractNumId w:val="49"/>
  </w:num>
  <w:num w:numId="7" w16cid:durableId="4096962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0483984">
    <w:abstractNumId w:val="13"/>
  </w:num>
  <w:num w:numId="9" w16cid:durableId="1131706096">
    <w:abstractNumId w:val="2"/>
  </w:num>
  <w:num w:numId="10" w16cid:durableId="1732583920">
    <w:abstractNumId w:val="24"/>
  </w:num>
  <w:num w:numId="11" w16cid:durableId="759571428">
    <w:abstractNumId w:val="30"/>
  </w:num>
  <w:num w:numId="12" w16cid:durableId="944966164">
    <w:abstractNumId w:val="23"/>
  </w:num>
  <w:num w:numId="13" w16cid:durableId="1743597473">
    <w:abstractNumId w:val="4"/>
  </w:num>
  <w:num w:numId="14" w16cid:durableId="83116333">
    <w:abstractNumId w:val="10"/>
  </w:num>
  <w:num w:numId="15" w16cid:durableId="1701395230">
    <w:abstractNumId w:val="19"/>
  </w:num>
  <w:num w:numId="16" w16cid:durableId="1538661438">
    <w:abstractNumId w:val="12"/>
  </w:num>
  <w:num w:numId="17" w16cid:durableId="1618415095">
    <w:abstractNumId w:val="48"/>
  </w:num>
  <w:num w:numId="18" w16cid:durableId="1798403125">
    <w:abstractNumId w:val="34"/>
  </w:num>
  <w:num w:numId="19" w16cid:durableId="481118476">
    <w:abstractNumId w:val="9"/>
  </w:num>
  <w:num w:numId="20" w16cid:durableId="243877539">
    <w:abstractNumId w:val="20"/>
  </w:num>
  <w:num w:numId="21" w16cid:durableId="528102395">
    <w:abstractNumId w:val="33"/>
  </w:num>
  <w:num w:numId="22" w16cid:durableId="1709716868">
    <w:abstractNumId w:val="22"/>
  </w:num>
  <w:num w:numId="23" w16cid:durableId="1531797792">
    <w:abstractNumId w:val="29"/>
  </w:num>
  <w:num w:numId="24" w16cid:durableId="2007367697">
    <w:abstractNumId w:val="18"/>
  </w:num>
  <w:num w:numId="25" w16cid:durableId="712845785">
    <w:abstractNumId w:val="15"/>
  </w:num>
  <w:num w:numId="26" w16cid:durableId="1243680536">
    <w:abstractNumId w:val="27"/>
  </w:num>
  <w:num w:numId="27" w16cid:durableId="391200890">
    <w:abstractNumId w:val="37"/>
  </w:num>
  <w:num w:numId="28" w16cid:durableId="173494230">
    <w:abstractNumId w:val="7"/>
  </w:num>
  <w:num w:numId="29" w16cid:durableId="587277153">
    <w:abstractNumId w:val="42"/>
  </w:num>
  <w:num w:numId="30" w16cid:durableId="1965496539">
    <w:abstractNumId w:val="25"/>
  </w:num>
  <w:num w:numId="31" w16cid:durableId="2127574471">
    <w:abstractNumId w:val="26"/>
  </w:num>
  <w:num w:numId="32" w16cid:durableId="438915971">
    <w:abstractNumId w:val="50"/>
  </w:num>
  <w:num w:numId="33" w16cid:durableId="1802377276">
    <w:abstractNumId w:val="46"/>
  </w:num>
  <w:num w:numId="34" w16cid:durableId="2000694661">
    <w:abstractNumId w:val="45"/>
  </w:num>
  <w:num w:numId="35" w16cid:durableId="66339837">
    <w:abstractNumId w:val="11"/>
  </w:num>
  <w:num w:numId="36" w16cid:durableId="1709336905">
    <w:abstractNumId w:val="28"/>
  </w:num>
  <w:num w:numId="37" w16cid:durableId="868372437">
    <w:abstractNumId w:val="44"/>
  </w:num>
  <w:num w:numId="38" w16cid:durableId="624503827">
    <w:abstractNumId w:val="43"/>
  </w:num>
  <w:num w:numId="39" w16cid:durableId="1342506318">
    <w:abstractNumId w:val="5"/>
  </w:num>
  <w:num w:numId="40" w16cid:durableId="601186256">
    <w:abstractNumId w:val="47"/>
  </w:num>
  <w:num w:numId="41" w16cid:durableId="1926527498">
    <w:abstractNumId w:val="17"/>
  </w:num>
  <w:num w:numId="42" w16cid:durableId="1977687119">
    <w:abstractNumId w:val="14"/>
  </w:num>
  <w:num w:numId="43" w16cid:durableId="1926718095">
    <w:abstractNumId w:val="35"/>
  </w:num>
  <w:num w:numId="44" w16cid:durableId="1463424034">
    <w:abstractNumId w:val="3"/>
  </w:num>
  <w:num w:numId="45" w16cid:durableId="520437184">
    <w:abstractNumId w:val="39"/>
  </w:num>
  <w:num w:numId="46" w16cid:durableId="1759862007">
    <w:abstractNumId w:val="21"/>
  </w:num>
  <w:num w:numId="47" w16cid:durableId="1878006578">
    <w:abstractNumId w:val="6"/>
  </w:num>
  <w:num w:numId="48" w16cid:durableId="159004919">
    <w:abstractNumId w:val="8"/>
  </w:num>
  <w:num w:numId="49" w16cid:durableId="159077088">
    <w:abstractNumId w:val="16"/>
  </w:num>
  <w:num w:numId="50" w16cid:durableId="1879271252">
    <w:abstractNumId w:val="31"/>
  </w:num>
  <w:num w:numId="51" w16cid:durableId="1229418124">
    <w:abstractNumId w:val="32"/>
  </w:num>
  <w:num w:numId="52" w16cid:durableId="1800102757">
    <w:abstractNumId w:val="38"/>
  </w:num>
  <w:num w:numId="53" w16cid:durableId="100277630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C6A"/>
    <w:rsid w:val="00045ABB"/>
    <w:rsid w:val="000503DC"/>
    <w:rsid w:val="00051EEE"/>
    <w:rsid w:val="000C1235"/>
    <w:rsid w:val="000F3088"/>
    <w:rsid w:val="00121702"/>
    <w:rsid w:val="0012313C"/>
    <w:rsid w:val="00154639"/>
    <w:rsid w:val="0020401E"/>
    <w:rsid w:val="0022123D"/>
    <w:rsid w:val="00267D40"/>
    <w:rsid w:val="00273B98"/>
    <w:rsid w:val="002D3AE8"/>
    <w:rsid w:val="002E013A"/>
    <w:rsid w:val="00322814"/>
    <w:rsid w:val="003D0964"/>
    <w:rsid w:val="0043100C"/>
    <w:rsid w:val="004C66E1"/>
    <w:rsid w:val="004E2612"/>
    <w:rsid w:val="004E4B9B"/>
    <w:rsid w:val="00544E6A"/>
    <w:rsid w:val="005733EA"/>
    <w:rsid w:val="005B72E6"/>
    <w:rsid w:val="005C1193"/>
    <w:rsid w:val="005E2E83"/>
    <w:rsid w:val="0060094E"/>
    <w:rsid w:val="00603687"/>
    <w:rsid w:val="0062183F"/>
    <w:rsid w:val="0064059F"/>
    <w:rsid w:val="00645C6A"/>
    <w:rsid w:val="006527DB"/>
    <w:rsid w:val="00665585"/>
    <w:rsid w:val="00667803"/>
    <w:rsid w:val="0068403C"/>
    <w:rsid w:val="00730DBA"/>
    <w:rsid w:val="0074769F"/>
    <w:rsid w:val="00761A9A"/>
    <w:rsid w:val="007661E2"/>
    <w:rsid w:val="007B14D4"/>
    <w:rsid w:val="007C20F8"/>
    <w:rsid w:val="007D7EA1"/>
    <w:rsid w:val="007F4ADA"/>
    <w:rsid w:val="007F7038"/>
    <w:rsid w:val="00800A1E"/>
    <w:rsid w:val="00832419"/>
    <w:rsid w:val="008337B7"/>
    <w:rsid w:val="00846C4B"/>
    <w:rsid w:val="0087317C"/>
    <w:rsid w:val="008757A7"/>
    <w:rsid w:val="008B13A0"/>
    <w:rsid w:val="008B75BF"/>
    <w:rsid w:val="008D4696"/>
    <w:rsid w:val="008F1965"/>
    <w:rsid w:val="009D1ADA"/>
    <w:rsid w:val="00A12E1F"/>
    <w:rsid w:val="00A15943"/>
    <w:rsid w:val="00A61090"/>
    <w:rsid w:val="00A81E88"/>
    <w:rsid w:val="00A85931"/>
    <w:rsid w:val="00A9579E"/>
    <w:rsid w:val="00AA5298"/>
    <w:rsid w:val="00AB6068"/>
    <w:rsid w:val="00AC6AD8"/>
    <w:rsid w:val="00AD2DEE"/>
    <w:rsid w:val="00AE5959"/>
    <w:rsid w:val="00B42537"/>
    <w:rsid w:val="00B778B3"/>
    <w:rsid w:val="00BB73C2"/>
    <w:rsid w:val="00BC52E9"/>
    <w:rsid w:val="00BE3933"/>
    <w:rsid w:val="00C05115"/>
    <w:rsid w:val="00C240DF"/>
    <w:rsid w:val="00C308AF"/>
    <w:rsid w:val="00C512C3"/>
    <w:rsid w:val="00C523C1"/>
    <w:rsid w:val="00C85D60"/>
    <w:rsid w:val="00CA2E5C"/>
    <w:rsid w:val="00CB5669"/>
    <w:rsid w:val="00CC14C0"/>
    <w:rsid w:val="00D33CF9"/>
    <w:rsid w:val="00DC677A"/>
    <w:rsid w:val="00DD28A9"/>
    <w:rsid w:val="00DF3786"/>
    <w:rsid w:val="00E24430"/>
    <w:rsid w:val="00E9159F"/>
    <w:rsid w:val="00E94B16"/>
    <w:rsid w:val="00F81D15"/>
    <w:rsid w:val="00F97983"/>
    <w:rsid w:val="00FE64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12C9A"/>
  <w15:docId w15:val="{AEAA16BF-8579-4718-AA18-CFBB76527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100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45C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5C6A"/>
  </w:style>
  <w:style w:type="paragraph" w:styleId="Fuzeile">
    <w:name w:val="footer"/>
    <w:basedOn w:val="Standard"/>
    <w:link w:val="FuzeileZchn"/>
    <w:uiPriority w:val="99"/>
    <w:unhideWhenUsed/>
    <w:rsid w:val="00645C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5C6A"/>
  </w:style>
  <w:style w:type="paragraph" w:styleId="Sprechblasentext">
    <w:name w:val="Balloon Text"/>
    <w:basedOn w:val="Standard"/>
    <w:link w:val="SprechblasentextZchn"/>
    <w:uiPriority w:val="99"/>
    <w:semiHidden/>
    <w:unhideWhenUsed/>
    <w:rsid w:val="00645C6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5C6A"/>
    <w:rPr>
      <w:rFonts w:ascii="Tahoma" w:hAnsi="Tahoma" w:cs="Tahoma"/>
      <w:sz w:val="16"/>
      <w:szCs w:val="16"/>
    </w:rPr>
  </w:style>
  <w:style w:type="table" w:styleId="Tabellenraster">
    <w:name w:val="Table Grid"/>
    <w:aliases w:val="Tabellengitternetz"/>
    <w:basedOn w:val="NormaleTabelle"/>
    <w:rsid w:val="000F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2313C"/>
    <w:rPr>
      <w:color w:val="0000FF" w:themeColor="hyperlink"/>
      <w:u w:val="single"/>
    </w:rPr>
  </w:style>
  <w:style w:type="paragraph" w:styleId="StandardWeb">
    <w:name w:val="Normal (Web)"/>
    <w:basedOn w:val="Standard"/>
    <w:uiPriority w:val="99"/>
    <w:unhideWhenUsed/>
    <w:rsid w:val="00B42537"/>
    <w:pPr>
      <w:spacing w:before="100" w:beforeAutospacing="1" w:after="100" w:afterAutospacing="1" w:line="240" w:lineRule="auto"/>
    </w:pPr>
    <w:rPr>
      <w:rFonts w:ascii="Arial" w:eastAsia="Times New Roman" w:hAnsi="Arial" w:cs="Arial"/>
      <w:sz w:val="24"/>
      <w:szCs w:val="24"/>
      <w:lang w:eastAsia="de-DE"/>
    </w:rPr>
  </w:style>
  <w:style w:type="character" w:styleId="Fett">
    <w:name w:val="Strong"/>
    <w:uiPriority w:val="99"/>
    <w:qFormat/>
    <w:rsid w:val="00B42537"/>
    <w:rPr>
      <w:b/>
      <w:bCs/>
    </w:rPr>
  </w:style>
  <w:style w:type="paragraph" w:styleId="KeinLeerraum">
    <w:name w:val="No Spacing"/>
    <w:uiPriority w:val="1"/>
    <w:qFormat/>
    <w:rsid w:val="00B42537"/>
    <w:pPr>
      <w:spacing w:after="0" w:line="240" w:lineRule="auto"/>
    </w:pPr>
    <w:rPr>
      <w:rFonts w:ascii="Calibri" w:eastAsia="Calibri" w:hAnsi="Calibri" w:cs="Times New Roman"/>
    </w:rPr>
  </w:style>
  <w:style w:type="character" w:customStyle="1" w:styleId="apple-converted-space">
    <w:name w:val="apple-converted-space"/>
    <w:rsid w:val="00B42537"/>
  </w:style>
  <w:style w:type="paragraph" w:customStyle="1" w:styleId="Textblock">
    <w:name w:val="Textblock"/>
    <w:basedOn w:val="Standard"/>
    <w:link w:val="TextblockChar"/>
    <w:uiPriority w:val="99"/>
    <w:rsid w:val="00051EEE"/>
    <w:pPr>
      <w:numPr>
        <w:numId w:val="6"/>
      </w:numPr>
      <w:tabs>
        <w:tab w:val="left" w:pos="0"/>
      </w:tabs>
      <w:overflowPunct w:val="0"/>
      <w:autoSpaceDE w:val="0"/>
      <w:autoSpaceDN w:val="0"/>
      <w:adjustRightInd w:val="0"/>
      <w:spacing w:before="120" w:after="120" w:line="300" w:lineRule="auto"/>
      <w:ind w:left="1491" w:hanging="357"/>
      <w:textAlignment w:val="baseline"/>
    </w:pPr>
    <w:rPr>
      <w:rFonts w:ascii="Arial" w:eastAsia="Times New Roman" w:hAnsi="Arial" w:cs="Times New Roman"/>
      <w:color w:val="000000"/>
      <w:szCs w:val="24"/>
      <w:lang w:eastAsia="de-DE"/>
    </w:rPr>
  </w:style>
  <w:style w:type="paragraph" w:customStyle="1" w:styleId="Zwischenberschrift1">
    <w:name w:val="Zwischenüberschrift 1"/>
    <w:basedOn w:val="Standard"/>
    <w:next w:val="Textblock"/>
    <w:uiPriority w:val="99"/>
    <w:rsid w:val="00051EEE"/>
    <w:pPr>
      <w:numPr>
        <w:numId w:val="7"/>
      </w:numPr>
      <w:tabs>
        <w:tab w:val="left" w:pos="0"/>
      </w:tabs>
      <w:spacing w:before="340" w:after="120" w:line="300" w:lineRule="auto"/>
      <w:ind w:left="1491" w:hanging="357"/>
      <w:outlineLvl w:val="2"/>
    </w:pPr>
    <w:rPr>
      <w:rFonts w:ascii="Arial" w:eastAsia="Times New Roman" w:hAnsi="Arial" w:cs="Arial"/>
      <w:b/>
      <w:bCs/>
      <w:color w:val="000080"/>
      <w:sz w:val="26"/>
      <w:szCs w:val="26"/>
      <w:lang w:eastAsia="de-DE"/>
    </w:rPr>
  </w:style>
  <w:style w:type="paragraph" w:customStyle="1" w:styleId="TabelleTextblocklinksoben">
    <w:name w:val="Tabelle Textblock links oben"/>
    <w:basedOn w:val="Standard"/>
    <w:autoRedefine/>
    <w:rsid w:val="006527DB"/>
    <w:pPr>
      <w:tabs>
        <w:tab w:val="left" w:pos="0"/>
      </w:tabs>
      <w:spacing w:before="60" w:after="60" w:line="280" w:lineRule="exact"/>
    </w:pPr>
    <w:rPr>
      <w:rFonts w:ascii="Arial" w:eastAsia="Times New Roman" w:hAnsi="Arial" w:cs="Arial"/>
      <w:lang w:eastAsia="de-DE"/>
    </w:rPr>
  </w:style>
  <w:style w:type="paragraph" w:customStyle="1" w:styleId="TabelleListe1numerisch">
    <w:name w:val="Tabelle Liste 1 numerisch"/>
    <w:basedOn w:val="Standard"/>
    <w:autoRedefine/>
    <w:uiPriority w:val="99"/>
    <w:rsid w:val="006527DB"/>
    <w:pPr>
      <w:numPr>
        <w:numId w:val="10"/>
      </w:numPr>
      <w:tabs>
        <w:tab w:val="left" w:pos="425"/>
        <w:tab w:val="left" w:pos="851"/>
      </w:tabs>
      <w:spacing w:before="60" w:after="60" w:line="280" w:lineRule="exact"/>
      <w:ind w:left="425" w:hanging="425"/>
    </w:pPr>
    <w:rPr>
      <w:rFonts w:ascii="Arial" w:eastAsia="Times New Roman" w:hAnsi="Arial" w:cs="Times New Roman"/>
      <w:color w:val="000000"/>
      <w:lang w:eastAsia="de-DE"/>
    </w:rPr>
  </w:style>
  <w:style w:type="paragraph" w:customStyle="1" w:styleId="Liste1">
    <w:name w:val="Liste 1"/>
    <w:basedOn w:val="Standard"/>
    <w:uiPriority w:val="99"/>
    <w:rsid w:val="002E013A"/>
    <w:pPr>
      <w:numPr>
        <w:numId w:val="12"/>
      </w:numPr>
      <w:tabs>
        <w:tab w:val="left" w:pos="1491"/>
      </w:tabs>
      <w:spacing w:before="40" w:after="40" w:line="300" w:lineRule="auto"/>
    </w:pPr>
    <w:rPr>
      <w:rFonts w:ascii="Arial" w:eastAsia="Times New Roman" w:hAnsi="Arial" w:cs="Times New Roman"/>
      <w:color w:val="000000"/>
      <w:szCs w:val="24"/>
      <w:lang w:eastAsia="de-DE"/>
    </w:rPr>
  </w:style>
  <w:style w:type="paragraph" w:styleId="Listenabsatz">
    <w:name w:val="List Paragraph"/>
    <w:basedOn w:val="Standard"/>
    <w:uiPriority w:val="34"/>
    <w:qFormat/>
    <w:rsid w:val="00CA2E5C"/>
    <w:pPr>
      <w:ind w:left="720"/>
      <w:contextualSpacing/>
    </w:pPr>
  </w:style>
  <w:style w:type="character" w:customStyle="1" w:styleId="TextblockChar">
    <w:name w:val="Textblock Char"/>
    <w:link w:val="Textblock"/>
    <w:uiPriority w:val="99"/>
    <w:locked/>
    <w:rsid w:val="00C308AF"/>
    <w:rPr>
      <w:rFonts w:ascii="Arial" w:eastAsia="Times New Roman" w:hAnsi="Arial" w:cs="Times New Roman"/>
      <w:color w:val="000000"/>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2594">
      <w:bodyDiv w:val="1"/>
      <w:marLeft w:val="0"/>
      <w:marRight w:val="0"/>
      <w:marTop w:val="0"/>
      <w:marBottom w:val="0"/>
      <w:divBdr>
        <w:top w:val="none" w:sz="0" w:space="0" w:color="auto"/>
        <w:left w:val="none" w:sz="0" w:space="0" w:color="auto"/>
        <w:bottom w:val="none" w:sz="0" w:space="0" w:color="auto"/>
        <w:right w:val="none" w:sz="0" w:space="0" w:color="auto"/>
      </w:divBdr>
      <w:divsChild>
        <w:div w:id="36976031">
          <w:marLeft w:val="446"/>
          <w:marRight w:val="0"/>
          <w:marTop w:val="216"/>
          <w:marBottom w:val="0"/>
          <w:divBdr>
            <w:top w:val="none" w:sz="0" w:space="0" w:color="auto"/>
            <w:left w:val="none" w:sz="0" w:space="0" w:color="auto"/>
            <w:bottom w:val="none" w:sz="0" w:space="0" w:color="auto"/>
            <w:right w:val="none" w:sz="0" w:space="0" w:color="auto"/>
          </w:divBdr>
        </w:div>
        <w:div w:id="1201866578">
          <w:marLeft w:val="446"/>
          <w:marRight w:val="0"/>
          <w:marTop w:val="216"/>
          <w:marBottom w:val="0"/>
          <w:divBdr>
            <w:top w:val="none" w:sz="0" w:space="0" w:color="auto"/>
            <w:left w:val="none" w:sz="0" w:space="0" w:color="auto"/>
            <w:bottom w:val="none" w:sz="0" w:space="0" w:color="auto"/>
            <w:right w:val="none" w:sz="0" w:space="0" w:color="auto"/>
          </w:divBdr>
        </w:div>
        <w:div w:id="1152796350">
          <w:marLeft w:val="446"/>
          <w:marRight w:val="0"/>
          <w:marTop w:val="216"/>
          <w:marBottom w:val="0"/>
          <w:divBdr>
            <w:top w:val="none" w:sz="0" w:space="0" w:color="auto"/>
            <w:left w:val="none" w:sz="0" w:space="0" w:color="auto"/>
            <w:bottom w:val="none" w:sz="0" w:space="0" w:color="auto"/>
            <w:right w:val="none" w:sz="0" w:space="0" w:color="auto"/>
          </w:divBdr>
        </w:div>
      </w:divsChild>
    </w:div>
    <w:div w:id="637304058">
      <w:bodyDiv w:val="1"/>
      <w:marLeft w:val="0"/>
      <w:marRight w:val="0"/>
      <w:marTop w:val="0"/>
      <w:marBottom w:val="0"/>
      <w:divBdr>
        <w:top w:val="none" w:sz="0" w:space="0" w:color="auto"/>
        <w:left w:val="none" w:sz="0" w:space="0" w:color="auto"/>
        <w:bottom w:val="none" w:sz="0" w:space="0" w:color="auto"/>
        <w:right w:val="none" w:sz="0" w:space="0" w:color="auto"/>
      </w:divBdr>
    </w:div>
    <w:div w:id="1604216926">
      <w:bodyDiv w:val="1"/>
      <w:marLeft w:val="0"/>
      <w:marRight w:val="0"/>
      <w:marTop w:val="0"/>
      <w:marBottom w:val="0"/>
      <w:divBdr>
        <w:top w:val="none" w:sz="0" w:space="0" w:color="auto"/>
        <w:left w:val="none" w:sz="0" w:space="0" w:color="auto"/>
        <w:bottom w:val="none" w:sz="0" w:space="0" w:color="auto"/>
        <w:right w:val="none" w:sz="0" w:space="0" w:color="auto"/>
      </w:divBdr>
    </w:div>
    <w:div w:id="211493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file:///C:\Users\Silke\Downloads\www.betriebsrat-kompakt.de"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994</Words>
  <Characters>6264</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WEKA</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Tetzlaff, Eva</dc:creator>
  <cp:lastModifiedBy>Michl, Melanie</cp:lastModifiedBy>
  <cp:revision>22</cp:revision>
  <dcterms:created xsi:type="dcterms:W3CDTF">2025-02-26T10:22:00Z</dcterms:created>
  <dcterms:modified xsi:type="dcterms:W3CDTF">2025-11-25T08:10:00Z</dcterms:modified>
</cp:coreProperties>
</file>